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D3DA3" w14:textId="5BE5BD96" w:rsidR="009D1837" w:rsidRDefault="009D1837" w:rsidP="009D1837">
      <w:pPr>
        <w:keepLines/>
        <w:tabs>
          <w:tab w:val="right" w:pos="10440"/>
          <w:tab w:val="right" w:pos="13323"/>
        </w:tabs>
        <w:overflowPunct/>
        <w:autoSpaceDE/>
        <w:adjustRightInd/>
        <w:spacing w:after="0"/>
        <w:rPr>
          <w:rFonts w:ascii="Arial" w:hAnsi="Arial" w:cs="Arial"/>
          <w:b/>
          <w:sz w:val="24"/>
          <w:szCs w:val="24"/>
          <w:lang w:val="en-US"/>
        </w:rPr>
      </w:pPr>
      <w:bookmarkStart w:id="0" w:name="_Ref399006623"/>
      <w:bookmarkStart w:id="1" w:name="_Toc92513360"/>
      <w:r>
        <w:rPr>
          <w:rFonts w:ascii="Arial" w:hAnsi="Arial" w:cs="Arial"/>
          <w:b/>
          <w:sz w:val="24"/>
          <w:szCs w:val="24"/>
          <w:lang w:val="en-US"/>
        </w:rPr>
        <w:t xml:space="preserve">3GPP TSG-RAN WG4 Meeting # 110bis </w:t>
      </w:r>
      <w:r>
        <w:rPr>
          <w:rFonts w:ascii="Arial" w:hAnsi="Arial" w:cs="Arial"/>
          <w:b/>
          <w:sz w:val="24"/>
          <w:szCs w:val="24"/>
          <w:lang w:val="en-US"/>
        </w:rPr>
        <w:tab/>
      </w:r>
      <w:r w:rsidR="00B614FB" w:rsidRPr="00B614FB">
        <w:rPr>
          <w:rFonts w:ascii="Arial" w:hAnsi="Arial" w:cs="Arial"/>
          <w:b/>
          <w:sz w:val="24"/>
          <w:szCs w:val="24"/>
          <w:lang w:val="en-US"/>
        </w:rPr>
        <w:t>R4-2405428</w:t>
      </w:r>
    </w:p>
    <w:p w14:paraId="1A728EA1" w14:textId="77777777" w:rsidR="009D1837" w:rsidRDefault="009D1837" w:rsidP="009D1837">
      <w:pPr>
        <w:keepLines/>
        <w:tabs>
          <w:tab w:val="right" w:pos="10440"/>
          <w:tab w:val="right" w:pos="13323"/>
        </w:tabs>
        <w:overflowPunct/>
        <w:autoSpaceDE/>
        <w:adjustRightInd/>
        <w:spacing w:after="0"/>
        <w:rPr>
          <w:rFonts w:ascii="Arial" w:hAnsi="Arial" w:cs="Arial"/>
          <w:b/>
          <w:sz w:val="24"/>
          <w:szCs w:val="24"/>
          <w:lang w:val="en-US"/>
        </w:rPr>
      </w:pPr>
      <w:bookmarkStart w:id="2" w:name="Title"/>
      <w:bookmarkStart w:id="3" w:name="DocumentFor"/>
      <w:bookmarkEnd w:id="2"/>
      <w:bookmarkEnd w:id="3"/>
      <w:r>
        <w:rPr>
          <w:rFonts w:ascii="Arial" w:hAnsi="Arial" w:cs="Arial"/>
          <w:b/>
          <w:sz w:val="24"/>
          <w:szCs w:val="24"/>
          <w:lang w:val="en-US"/>
        </w:rPr>
        <w:t xml:space="preserve">Changsha, China, April </w:t>
      </w:r>
      <w:r>
        <w:rPr>
          <w:rFonts w:ascii="Arial" w:hAnsi="Arial" w:cs="Arial"/>
          <w:b/>
          <w:sz w:val="24"/>
          <w:szCs w:val="24"/>
        </w:rPr>
        <w:t>15 – 19, 2024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AF93F7C" w:rsidR="00D83368" w:rsidRPr="009D1837" w:rsidRDefault="00675C27" w:rsidP="00D83368">
      <w:pPr>
        <w:tabs>
          <w:tab w:val="left" w:pos="1985"/>
        </w:tabs>
        <w:jc w:val="both"/>
        <w:rPr>
          <w:rFonts w:ascii="Arial" w:hAnsi="Arial" w:cs="Arial"/>
          <w:b/>
          <w:sz w:val="22"/>
        </w:rPr>
      </w:pPr>
      <w:r w:rsidRPr="00883F32">
        <w:rPr>
          <w:rFonts w:ascii="Arial" w:hAnsi="Arial" w:cs="Arial"/>
          <w:b/>
          <w:sz w:val="22"/>
        </w:rPr>
        <w:t xml:space="preserve">Source: </w:t>
      </w:r>
      <w:r w:rsidRPr="00883F32">
        <w:rPr>
          <w:rFonts w:ascii="Arial" w:hAnsi="Arial" w:cs="Arial"/>
          <w:b/>
          <w:sz w:val="22"/>
        </w:rPr>
        <w:tab/>
      </w:r>
      <w:r w:rsidR="009D1837">
        <w:rPr>
          <w:rFonts w:ascii="Arial" w:hAnsi="Arial" w:cs="Arial"/>
          <w:sz w:val="22"/>
        </w:rPr>
        <w:t xml:space="preserve">Huawei, </w:t>
      </w:r>
      <w:proofErr w:type="spellStart"/>
      <w:r w:rsidR="009D1837">
        <w:rPr>
          <w:rFonts w:ascii="Arial" w:hAnsi="Arial" w:cs="Arial"/>
          <w:sz w:val="22"/>
        </w:rPr>
        <w:t>HiSilicon</w:t>
      </w:r>
      <w:proofErr w:type="spellEnd"/>
    </w:p>
    <w:p w14:paraId="787D1100" w14:textId="3D578F6F"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986B44">
        <w:rPr>
          <w:rFonts w:ascii="Arial" w:hAnsi="Arial" w:cs="Arial"/>
          <w:sz w:val="22"/>
        </w:rPr>
        <w:t>On p</w:t>
      </w:r>
      <w:r w:rsidR="00986B44" w:rsidRPr="00986B44">
        <w:rPr>
          <w:rFonts w:ascii="Arial" w:hAnsi="Arial" w:cs="Arial"/>
          <w:sz w:val="22"/>
        </w:rPr>
        <w:t>re-set sub array tilt</w:t>
      </w:r>
    </w:p>
    <w:p w14:paraId="71022389" w14:textId="091B71C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97AC2">
        <w:rPr>
          <w:rFonts w:ascii="Arial" w:eastAsia="Symbol" w:hAnsi="Arial" w:cs="Arial"/>
          <w:sz w:val="22"/>
        </w:rPr>
        <w:t>9.3.</w:t>
      </w:r>
      <w:r w:rsidR="00AF7E68">
        <w:rPr>
          <w:rFonts w:ascii="Arial" w:eastAsia="Symbol" w:hAnsi="Arial" w:cs="Arial"/>
          <w:sz w:val="22"/>
        </w:rPr>
        <w:t>5</w:t>
      </w:r>
    </w:p>
    <w:p w14:paraId="7A1A2664" w14:textId="7C3A3C0F"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AF7E68">
        <w:rPr>
          <w:rFonts w:ascii="Arial" w:eastAsia="Symbol" w:hAnsi="Arial" w:cs="Arial"/>
          <w:sz w:val="22"/>
        </w:rPr>
        <w:t>Approval</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34E1B2DE" w14:textId="44689130" w:rsidR="00AF7E68" w:rsidRDefault="000C5102" w:rsidP="00AF7E68">
      <w:pPr>
        <w:rPr>
          <w:lang w:val="en-US"/>
        </w:rPr>
      </w:pPr>
      <w:r w:rsidRPr="003A5F60">
        <w:rPr>
          <w:lang w:eastAsia="ja-JP"/>
        </w:rPr>
        <w:t xml:space="preserve">Working Party </w:t>
      </w:r>
      <w:r w:rsidRPr="003A5F60">
        <w:t xml:space="preserve">5D is seeking information on IMT parameters </w:t>
      </w:r>
      <w:bookmarkStart w:id="4" w:name="OLE_LINK65"/>
      <w:r w:rsidRPr="003A5F60">
        <w:t>for the frequency bands 4 400-4 800 MHz,</w:t>
      </w:r>
      <w:bookmarkEnd w:id="4"/>
      <w:r w:rsidRPr="003A5F60">
        <w:t xml:space="preserve"> </w:t>
      </w:r>
      <w:bookmarkStart w:id="5" w:name="OLE_LINK68"/>
      <w:r w:rsidRPr="003A5F60">
        <w:t>7 125-8 400 MHz</w:t>
      </w:r>
      <w:bookmarkEnd w:id="5"/>
      <w:r w:rsidRPr="003A5F60">
        <w:t xml:space="preserve"> and </w:t>
      </w:r>
      <w:bookmarkStart w:id="6" w:name="OLE_LINK69"/>
      <w:bookmarkStart w:id="7" w:name="OLE_LINK70"/>
      <w:r w:rsidRPr="003A5F60">
        <w:t>14.8-15.35 GHz</w:t>
      </w:r>
      <w:bookmarkEnd w:id="6"/>
      <w:bookmarkEnd w:id="7"/>
      <w:r>
        <w:t xml:space="preserve"> [1].</w:t>
      </w:r>
      <w:r w:rsidR="00AF7E68">
        <w:t xml:space="preserve"> </w:t>
      </w:r>
      <w:r w:rsidR="00AF7E68">
        <w:rPr>
          <w:lang w:val="en-US"/>
        </w:rPr>
        <w:t>In the last plenary (RAN#103) the Study on IMT parameters for 4400 to 4800 MHz, 7125 to 8400 MHz and 14800 to 15350 MHz was approved [2]. In the objective of SI, there are questions on the antenna parameters asked by WP5D.</w:t>
      </w:r>
    </w:p>
    <w:p w14:paraId="2E0CD4F8" w14:textId="7B1606E7" w:rsidR="000C5102" w:rsidRPr="000C5102" w:rsidRDefault="000C5102" w:rsidP="00984DCE">
      <w:bookmarkStart w:id="8" w:name="OLE_LINK228"/>
      <w:bookmarkStart w:id="9" w:name="OLE_LINK229"/>
      <w:r>
        <w:t xml:space="preserve">In this contribution </w:t>
      </w:r>
      <w:bookmarkStart w:id="10" w:name="OLE_LINK167"/>
      <w:bookmarkStart w:id="11" w:name="OLE_LINK168"/>
      <w:r>
        <w:t>we provide</w:t>
      </w:r>
      <w:bookmarkEnd w:id="10"/>
      <w:bookmarkEnd w:id="11"/>
      <w:r w:rsidR="00AF7E68">
        <w:t xml:space="preserve"> our view on the </w:t>
      </w:r>
      <w:r w:rsidR="00AF7E68" w:rsidRPr="00AF7E68">
        <w:t>pre-set sub array tilt</w:t>
      </w:r>
      <w:r w:rsidR="00397AC2">
        <w:t xml:space="preserve"> parameter</w:t>
      </w:r>
      <w:r w:rsidR="00397AC2">
        <w:rPr>
          <w:lang w:val="en-US"/>
        </w:rPr>
        <w:t>.</w:t>
      </w:r>
    </w:p>
    <w:bookmarkEnd w:id="8"/>
    <w:bookmarkEnd w:id="9"/>
    <w:p w14:paraId="0636B00D" w14:textId="739C9FC0" w:rsidR="002D0FAC" w:rsidRDefault="00D43146" w:rsidP="002D0FAC">
      <w:pPr>
        <w:pStyle w:val="10"/>
        <w:rPr>
          <w:rFonts w:cs="Arial"/>
        </w:rPr>
      </w:pPr>
      <w:r>
        <w:rPr>
          <w:rFonts w:cs="Arial"/>
        </w:rPr>
        <w:t xml:space="preserve">2 </w:t>
      </w:r>
      <w:r w:rsidR="009A65B2">
        <w:rPr>
          <w:rFonts w:cs="Arial"/>
        </w:rPr>
        <w:t>Discussion</w:t>
      </w:r>
    </w:p>
    <w:p w14:paraId="61A53F4E" w14:textId="090C58DD" w:rsidR="003327D1" w:rsidRPr="00AA7D88" w:rsidRDefault="003D079A" w:rsidP="003327D1">
      <w:pPr>
        <w:rPr>
          <w:lang w:val="en-US"/>
        </w:rPr>
      </w:pPr>
      <w:r>
        <w:rPr>
          <w:lang w:val="en-US"/>
        </w:rPr>
        <w:t>In the WP5D LS, there are serval comment/questions on the AAS antenna parameter pre-set sub array:</w:t>
      </w:r>
    </w:p>
    <w:p w14:paraId="022DF8E4" w14:textId="0455FB56" w:rsidR="003327D1" w:rsidRDefault="00831BCE" w:rsidP="00451D8E">
      <w:pPr>
        <w:pStyle w:val="enumlev3"/>
      </w:pPr>
      <w:r>
        <w:t>“i)</w:t>
      </w:r>
      <w:r>
        <w:tab/>
      </w:r>
      <w:r w:rsidRPr="009A7E08">
        <w:t xml:space="preserve">The </w:t>
      </w:r>
      <w:bookmarkStart w:id="12" w:name="OLE_LINK165"/>
      <w:r w:rsidRPr="009A7E08">
        <w:t xml:space="preserve">pre-set sub array tilt </w:t>
      </w:r>
      <w:bookmarkEnd w:id="12"/>
      <w:r w:rsidRPr="009A7E08">
        <w:t xml:space="preserve">is understood as a parameter (a pre-tilt within the elements combined to form a sub array) that is used to focus the main beam </w:t>
      </w:r>
      <w:r w:rsidRPr="00804F78">
        <w:t xml:space="preserve">below the boresight where a base station is intended to serve its UEs, similarly to the mechanical </w:t>
      </w:r>
      <w:proofErr w:type="spellStart"/>
      <w:r w:rsidRPr="00804F78">
        <w:t>downtilt</w:t>
      </w:r>
      <w:proofErr w:type="spellEnd"/>
      <w:r w:rsidRPr="00804F78">
        <w:t xml:space="preserve">. Noticing that the mechanical </w:t>
      </w:r>
      <w:proofErr w:type="spellStart"/>
      <w:r w:rsidRPr="00804F78">
        <w:t>downtilt</w:t>
      </w:r>
      <w:proofErr w:type="spellEnd"/>
      <w:r w:rsidRPr="00804F78">
        <w:t xml:space="preserve"> of the BS antenna is environment (urban/suburban/rural) dependent, WP5D welcomes further confirmation whether the </w:t>
      </w:r>
      <w:proofErr w:type="spellStart"/>
      <w:r w:rsidRPr="00804F78">
        <w:t>preset</w:t>
      </w:r>
      <w:proofErr w:type="spellEnd"/>
      <w:r w:rsidRPr="00804F78">
        <w:t xml:space="preserve"> sub-array </w:t>
      </w:r>
      <w:proofErr w:type="spellStart"/>
      <w:r w:rsidRPr="00804F78">
        <w:t>downtilt</w:t>
      </w:r>
      <w:proofErr w:type="spellEnd"/>
      <w:r w:rsidRPr="00804F78">
        <w:t xml:space="preserve"> varies with the environment or not, what would be the range of values for this parameter and the associated environments and if multiple set of configurable </w:t>
      </w:r>
      <w:proofErr w:type="spellStart"/>
      <w:r w:rsidRPr="00804F78">
        <w:t>preset</w:t>
      </w:r>
      <w:bookmarkStart w:id="13" w:name="OLE_LINK2"/>
      <w:proofErr w:type="spellEnd"/>
      <w:r w:rsidRPr="00804F78">
        <w:t xml:space="preserve"> sub-array </w:t>
      </w:r>
      <w:proofErr w:type="spellStart"/>
      <w:r w:rsidRPr="00804F78">
        <w:t>downtilt</w:t>
      </w:r>
      <w:proofErr w:type="spellEnd"/>
      <w:r w:rsidRPr="00804F78">
        <w:t xml:space="preserve"> </w:t>
      </w:r>
      <w:bookmarkEnd w:id="13"/>
      <w:r w:rsidRPr="00804F78">
        <w:t xml:space="preserve">per </w:t>
      </w:r>
      <w:r w:rsidRPr="009A7E08">
        <w:t>BS is foreseen in the future.</w:t>
      </w:r>
      <w:r>
        <w:t>”</w:t>
      </w:r>
    </w:p>
    <w:p w14:paraId="7EBC2360" w14:textId="77777777" w:rsidR="00893610" w:rsidRDefault="00893610" w:rsidP="00893610">
      <w:pPr>
        <w:keepNext/>
        <w:keepLines/>
        <w:spacing w:after="0"/>
        <w:jc w:val="center"/>
        <w:rPr>
          <w:rFonts w:ascii="Arial" w:hAnsi="Arial"/>
          <w:b/>
        </w:rPr>
      </w:pPr>
      <w:r>
        <w:rPr>
          <w:rFonts w:ascii="Arial" w:hAnsi="Arial"/>
          <w:b/>
        </w:rPr>
        <w:lastRenderedPageBreak/>
        <w:t xml:space="preserve">Table 1-1: </w:t>
      </w:r>
      <w:bookmarkStart w:id="14" w:name="OLE_LINK23"/>
      <w:bookmarkStart w:id="15" w:name="OLE_LINK24"/>
      <w:r>
        <w:rPr>
          <w:rFonts w:ascii="Arial" w:hAnsi="Arial"/>
          <w:b/>
        </w:rPr>
        <w:t xml:space="preserve">Extended AAS model </w:t>
      </w:r>
      <w:bookmarkEnd w:id="14"/>
      <w:bookmarkEnd w:id="15"/>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893610" w14:paraId="787AACC9" w14:textId="77777777" w:rsidTr="00A36671">
        <w:trPr>
          <w:tblHeader/>
          <w:jc w:val="center"/>
        </w:trPr>
        <w:tc>
          <w:tcPr>
            <w:tcW w:w="1838" w:type="dxa"/>
          </w:tcPr>
          <w:p w14:paraId="12A615BC" w14:textId="77777777" w:rsidR="00893610" w:rsidRDefault="00893610" w:rsidP="00A36671">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089C8A84" w14:textId="77777777" w:rsidR="00893610" w:rsidRDefault="00893610" w:rsidP="00A36671">
            <w:pPr>
              <w:keepNext/>
              <w:keepLines/>
              <w:spacing w:after="0"/>
              <w:jc w:val="center"/>
              <w:rPr>
                <w:rFonts w:ascii="Arial" w:hAnsi="Arial"/>
                <w:b/>
                <w:sz w:val="18"/>
              </w:rPr>
            </w:pPr>
            <w:r>
              <w:rPr>
                <w:rFonts w:ascii="Arial" w:hAnsi="Arial"/>
                <w:b/>
                <w:sz w:val="18"/>
              </w:rPr>
              <w:t>Equation</w:t>
            </w:r>
          </w:p>
        </w:tc>
      </w:tr>
      <w:tr w:rsidR="00893610" w14:paraId="4398F80A" w14:textId="77777777" w:rsidTr="00A36671">
        <w:trPr>
          <w:jc w:val="center"/>
        </w:trPr>
        <w:tc>
          <w:tcPr>
            <w:tcW w:w="1838" w:type="dxa"/>
          </w:tcPr>
          <w:p w14:paraId="15439C20" w14:textId="77777777" w:rsidR="00893610" w:rsidRDefault="00893610" w:rsidP="00A36671">
            <w:pPr>
              <w:keepNext/>
              <w:keepLines/>
              <w:spacing w:after="0"/>
              <w:jc w:val="center"/>
              <w:rPr>
                <w:rFonts w:ascii="Arial" w:hAnsi="Arial"/>
                <w:sz w:val="18"/>
                <w:szCs w:val="18"/>
              </w:rPr>
            </w:pPr>
            <w:r>
              <w:rPr>
                <w:rFonts w:ascii="Arial" w:hAnsi="Arial"/>
                <w:sz w:val="18"/>
                <w:szCs w:val="18"/>
              </w:rPr>
              <w:t>Peak normalized element radiation pattern</w:t>
            </w:r>
          </w:p>
        </w:tc>
        <w:tc>
          <w:tcPr>
            <w:tcW w:w="7796" w:type="dxa"/>
            <w:shd w:val="clear" w:color="auto" w:fill="auto"/>
          </w:tcPr>
          <w:p w14:paraId="5DC929E7" w14:textId="77777777" w:rsidR="00893610" w:rsidRDefault="00893610" w:rsidP="00A36671">
            <w:pPr>
              <w:keepNext/>
              <w:keepLines/>
              <w:spacing w:after="0"/>
              <w:jc w:val="center"/>
              <w:rPr>
                <w:rFonts w:ascii="Arial" w:hAnsi="Arial"/>
                <w:sz w:val="18"/>
                <w:szCs w:val="18"/>
                <w:lang w:val="en-US"/>
              </w:rPr>
            </w:pPr>
            <m:oMathPara>
              <m:oMathParaPr>
                <m:jc m:val="centerGroup"/>
              </m:oMathParaPr>
              <m:oMath>
                <m:r>
                  <w:rPr>
                    <w:rFonts w:ascii="Cambria Math" w:hAnsi="Cambria Math"/>
                    <w:sz w:val="18"/>
                    <w:szCs w:val="18"/>
                    <w:lang w:val="en-US"/>
                  </w:rPr>
                  <m:t>A</m:t>
                </m:r>
                <m:d>
                  <m:dPr>
                    <m:ctrlPr>
                      <w:rPr>
                        <w:rFonts w:ascii="Cambria Math" w:hAnsi="Cambria Math"/>
                        <w:i/>
                        <w:iCs/>
                        <w:sz w:val="18"/>
                        <w:szCs w:val="18"/>
                        <w:lang w:val="en-US"/>
                      </w:rPr>
                    </m:ctrlPr>
                  </m:dPr>
                  <m:e>
                    <m:r>
                      <w:rPr>
                        <w:rFonts w:ascii="Cambria Math" w:hAnsi="Cambria Math"/>
                        <w:sz w:val="18"/>
                        <w:szCs w:val="18"/>
                        <w:lang w:val="en-US"/>
                      </w:rPr>
                      <m:t>θ,φ</m:t>
                    </m:r>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φ</m:t>
                                        </m:r>
                                      </m:num>
                                      <m:den>
                                        <m:sSub>
                                          <m:sSubPr>
                                            <m:ctrlPr>
                                              <w:rPr>
                                                <w:rFonts w:ascii="Cambria Math" w:hAnsi="Cambria Math"/>
                                                <w:i/>
                                                <w:iCs/>
                                                <w:sz w:val="18"/>
                                                <w:szCs w:val="18"/>
                                                <w:lang w:val="en-US"/>
                                              </w:rPr>
                                            </m:ctrlPr>
                                          </m:sSubPr>
                                          <m:e>
                                            <m:r>
                                              <w:rPr>
                                                <w:rFonts w:ascii="Cambria Math" w:hAnsi="Cambria Math"/>
                                                <w:sz w:val="18"/>
                                                <w:szCs w:val="18"/>
                                                <w:lang w:val="en-US"/>
                                              </w:rPr>
                                              <m:t>φ</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θ-90</m:t>
                                        </m:r>
                                      </m:num>
                                      <m:den>
                                        <m:sSub>
                                          <m:sSubPr>
                                            <m:ctrlPr>
                                              <w:rPr>
                                                <w:rFonts w:ascii="Cambria Math" w:hAnsi="Cambria Math"/>
                                                <w:i/>
                                                <w:iCs/>
                                                <w:sz w:val="18"/>
                                                <w:szCs w:val="18"/>
                                                <w:lang w:val="en-US"/>
                                              </w:rPr>
                                            </m:ctrlPr>
                                          </m:sSubPr>
                                          <m:e>
                                            <m:r>
                                              <w:rPr>
                                                <w:rFonts w:ascii="Cambria Math" w:hAnsi="Cambria Math"/>
                                                <w:sz w:val="18"/>
                                                <w:szCs w:val="18"/>
                                                <w:lang w:val="en-US"/>
                                              </w:rPr>
                                              <m:t>θ</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SLA</m:t>
                                </m:r>
                              </m:e>
                              <m:sub>
                                <m:r>
                                  <w:rPr>
                                    <w:rFonts w:ascii="Cambria Math" w:hAnsi="Cambria Math"/>
                                    <w:sz w:val="18"/>
                                    <w:szCs w:val="18"/>
                                    <w:lang w:val="en-US"/>
                                  </w:rPr>
                                  <m:t>v</m:t>
                                </m:r>
                              </m:sub>
                            </m:sSub>
                          </m:e>
                        </m:d>
                        <m:r>
                          <m:rPr>
                            <m:sty m:val="p"/>
                          </m:rPr>
                          <w:rPr>
                            <w:rFonts w:ascii="Cambria Math" w:hAnsi="Cambria Math"/>
                            <w:sz w:val="18"/>
                            <w:szCs w:val="18"/>
                            <w:lang w:val="en-US"/>
                          </w:rPr>
                          <m:t> </m:t>
                        </m:r>
                      </m:e>
                    </m:d>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oMath>
            </m:oMathPara>
          </w:p>
          <w:p w14:paraId="09595831" w14:textId="77777777" w:rsidR="00893610" w:rsidRDefault="00893610" w:rsidP="00A36671">
            <w:pPr>
              <w:keepNext/>
              <w:keepLines/>
              <w:spacing w:after="0"/>
              <w:jc w:val="center"/>
              <w:rPr>
                <w:rFonts w:ascii="Arial" w:hAnsi="Arial"/>
                <w:sz w:val="18"/>
                <w:szCs w:val="18"/>
              </w:rPr>
            </w:pPr>
          </w:p>
        </w:tc>
      </w:tr>
      <w:tr w:rsidR="00893610" w14:paraId="4B87C592" w14:textId="77777777" w:rsidTr="00A36671">
        <w:trPr>
          <w:jc w:val="center"/>
        </w:trPr>
        <w:tc>
          <w:tcPr>
            <w:tcW w:w="1838" w:type="dxa"/>
          </w:tcPr>
          <w:p w14:paraId="5E705FDD" w14:textId="77777777" w:rsidR="00893610" w:rsidRDefault="00893610" w:rsidP="00A36671">
            <w:pPr>
              <w:keepNext/>
              <w:keepLines/>
              <w:spacing w:after="0"/>
              <w:jc w:val="center"/>
              <w:rPr>
                <w:rFonts w:ascii="Arial" w:hAnsi="Arial"/>
                <w:sz w:val="18"/>
              </w:rPr>
            </w:pPr>
            <w:r>
              <w:rPr>
                <w:rFonts w:ascii="Arial" w:hAnsi="Arial"/>
                <w:sz w:val="18"/>
              </w:rPr>
              <w:t>Peak gain normalized element radiation pattern</w:t>
            </w:r>
          </w:p>
        </w:tc>
        <w:tc>
          <w:tcPr>
            <w:tcW w:w="7796" w:type="dxa"/>
            <w:shd w:val="clear" w:color="auto" w:fill="auto"/>
          </w:tcPr>
          <w:p w14:paraId="181A7F06" w14:textId="77777777" w:rsidR="00893610" w:rsidRDefault="00F32644" w:rsidP="00A36671">
            <w:pPr>
              <w:keepNext/>
              <w:keepLines/>
              <w:spacing w:after="0"/>
              <w:jc w:val="center"/>
              <w:rPr>
                <w:rFonts w:ascii="Arial" w:hAnsi="Arial"/>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rPr>
                    </m:ctrlPr>
                  </m:dPr>
                  <m:e>
                    <m:r>
                      <w:rPr>
                        <w:rFonts w:ascii="Cambria Math" w:hAnsi="Cambria Math"/>
                        <w:sz w:val="18"/>
                      </w:rPr>
                      <m:t>θ,φ</m:t>
                    </m:r>
                  </m:e>
                </m:d>
              </m:oMath>
            </m:oMathPara>
          </w:p>
        </w:tc>
      </w:tr>
      <w:tr w:rsidR="00893610" w14:paraId="24D108C4" w14:textId="77777777" w:rsidTr="00A36671">
        <w:trPr>
          <w:jc w:val="center"/>
        </w:trPr>
        <w:tc>
          <w:tcPr>
            <w:tcW w:w="1838" w:type="dxa"/>
          </w:tcPr>
          <w:p w14:paraId="32B35B50" w14:textId="77777777" w:rsidR="00893610" w:rsidRDefault="00893610" w:rsidP="00A36671">
            <w:pPr>
              <w:keepNext/>
              <w:keepLines/>
              <w:spacing w:after="0"/>
              <w:jc w:val="center"/>
              <w:rPr>
                <w:rFonts w:ascii="Arial" w:hAnsi="Arial"/>
                <w:sz w:val="18"/>
              </w:rPr>
            </w:pPr>
            <w:bookmarkStart w:id="16" w:name="OLE_LINK226"/>
            <w:r>
              <w:rPr>
                <w:rFonts w:ascii="Arial" w:hAnsi="Arial"/>
                <w:sz w:val="18"/>
              </w:rPr>
              <w:t>Sub-array excitation</w:t>
            </w:r>
          </w:p>
          <w:bookmarkEnd w:id="16"/>
          <w:p w14:paraId="25C2EDC5" w14:textId="77777777" w:rsidR="00893610" w:rsidRDefault="00893610" w:rsidP="00A36671">
            <w:pPr>
              <w:keepNext/>
              <w:keepLines/>
              <w:spacing w:after="0"/>
              <w:jc w:val="center"/>
              <w:rPr>
                <w:rFonts w:ascii="Arial" w:hAnsi="Arial"/>
                <w:sz w:val="18"/>
              </w:rPr>
            </w:pPr>
            <w:r>
              <w:rPr>
                <w:rFonts w:eastAsia="Calibri"/>
                <w:szCs w:val="22"/>
                <w:vertAlign w:val="superscript"/>
                <w:lang w:eastAsia="ko-KR"/>
              </w:rPr>
              <w:t>(Note 1)</w:t>
            </w:r>
          </w:p>
        </w:tc>
        <w:tc>
          <w:tcPr>
            <w:tcW w:w="7796" w:type="dxa"/>
            <w:shd w:val="clear" w:color="auto" w:fill="auto"/>
          </w:tcPr>
          <w:p w14:paraId="42287303" w14:textId="77777777" w:rsidR="00893610" w:rsidRDefault="00F32644" w:rsidP="00A36671">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r>
                  <w:rPr>
                    <w:rFonts w:ascii="Cambria Math" w:hAnsi="Cambria Math"/>
                    <w:sz w:val="18"/>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e>
                    </m:rad>
                  </m:den>
                </m:f>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w:bookmarkStart w:id="17" w:name="OLE_LINK224"/>
                        <w:bookmarkStart w:id="18" w:name="OLE_LINK225"/>
                        <m:sSub>
                          <m:sSubPr>
                            <m:ctrlPr>
                              <w:rPr>
                                <w:rFonts w:ascii="Cambria Math" w:hAnsi="Cambria Math"/>
                                <w:i/>
                                <w:iCs/>
                                <w:sz w:val="18"/>
                              </w:rPr>
                            </m:ctrlPr>
                          </m:sSubPr>
                          <m:e>
                            <m:r>
                              <w:rPr>
                                <w:rFonts w:ascii="Cambria Math" w:hAnsi="Cambria Math"/>
                                <w:sz w:val="18"/>
                              </w:rPr>
                              <m:t>θ</m:t>
                            </m:r>
                          </m:e>
                          <m:sub>
                            <m:r>
                              <w:rPr>
                                <w:rFonts w:ascii="Cambria Math" w:hAnsi="Cambria Math"/>
                                <w:sz w:val="18"/>
                                <w:highlight w:val="yellow"/>
                              </w:rPr>
                              <m:t>subtilt</m:t>
                            </m:r>
                          </m:sub>
                        </m:sSub>
                        <w:bookmarkEnd w:id="17"/>
                        <w:bookmarkEnd w:id="18"/>
                      </m:e>
                    </m:d>
                  </m:e>
                </m:d>
              </m:oMath>
            </m:oMathPara>
          </w:p>
        </w:tc>
      </w:tr>
      <w:tr w:rsidR="00893610" w14:paraId="42727FE8" w14:textId="77777777" w:rsidTr="00A36671">
        <w:trPr>
          <w:jc w:val="center"/>
        </w:trPr>
        <w:tc>
          <w:tcPr>
            <w:tcW w:w="1838" w:type="dxa"/>
          </w:tcPr>
          <w:p w14:paraId="024A1668" w14:textId="77777777" w:rsidR="00893610" w:rsidRDefault="00893610" w:rsidP="00A36671">
            <w:pPr>
              <w:keepNext/>
              <w:keepLines/>
              <w:spacing w:after="0"/>
              <w:jc w:val="center"/>
              <w:rPr>
                <w:rFonts w:ascii="Arial" w:hAnsi="Arial"/>
                <w:sz w:val="18"/>
              </w:rPr>
            </w:pPr>
            <w:r>
              <w:rPr>
                <w:rFonts w:ascii="Arial" w:hAnsi="Arial"/>
                <w:sz w:val="18"/>
              </w:rPr>
              <w:t>Sub-array radiation pattern</w:t>
            </w:r>
          </w:p>
          <w:p w14:paraId="6F4A4708" w14:textId="77777777" w:rsidR="00893610" w:rsidRDefault="00893610" w:rsidP="00A36671">
            <w:pPr>
              <w:keepNext/>
              <w:keepLines/>
              <w:spacing w:after="0"/>
              <w:jc w:val="center"/>
              <w:rPr>
                <w:rFonts w:ascii="Arial" w:hAnsi="Arial"/>
                <w:sz w:val="18"/>
              </w:rPr>
            </w:pPr>
            <w:r>
              <w:rPr>
                <w:rFonts w:eastAsia="Calibri"/>
                <w:szCs w:val="22"/>
                <w:vertAlign w:val="superscript"/>
                <w:lang w:eastAsia="ko-KR"/>
              </w:rPr>
              <w:t>(Note 1)</w:t>
            </w:r>
          </w:p>
        </w:tc>
        <w:tc>
          <w:tcPr>
            <w:tcW w:w="7796" w:type="dxa"/>
            <w:shd w:val="clear" w:color="auto" w:fill="auto"/>
          </w:tcPr>
          <w:p w14:paraId="0F93E10B" w14:textId="77777777" w:rsidR="00893610" w:rsidRDefault="00F32644" w:rsidP="00A36671">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372D1307" w14:textId="77777777" w:rsidR="00893610" w:rsidRDefault="00893610" w:rsidP="00A36671">
            <w:pPr>
              <w:keepNext/>
              <w:keepLines/>
              <w:spacing w:after="0"/>
              <w:jc w:val="center"/>
              <w:rPr>
                <w:rFonts w:ascii="Arial" w:hAnsi="Arial"/>
                <w:iCs/>
                <w:sz w:val="18"/>
              </w:rPr>
            </w:pPr>
            <w:r>
              <w:rPr>
                <w:rFonts w:ascii="Arial" w:hAnsi="Arial"/>
                <w:iCs/>
                <w:sz w:val="18"/>
              </w:rPr>
              <w:t>, where</w:t>
            </w:r>
          </w:p>
          <w:p w14:paraId="573FB794" w14:textId="77777777" w:rsidR="00893610" w:rsidRDefault="00F32644" w:rsidP="00A36671">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e>
                </m:d>
              </m:oMath>
            </m:oMathPara>
          </w:p>
        </w:tc>
      </w:tr>
      <w:tr w:rsidR="00893610" w14:paraId="2C9F02F6" w14:textId="77777777" w:rsidTr="00A36671">
        <w:trPr>
          <w:jc w:val="center"/>
        </w:trPr>
        <w:tc>
          <w:tcPr>
            <w:tcW w:w="1838" w:type="dxa"/>
          </w:tcPr>
          <w:p w14:paraId="3DA1CAA3" w14:textId="77777777" w:rsidR="00893610" w:rsidRDefault="00893610" w:rsidP="00A36671">
            <w:pPr>
              <w:keepNext/>
              <w:keepLines/>
              <w:spacing w:after="0"/>
              <w:jc w:val="center"/>
              <w:rPr>
                <w:rFonts w:ascii="Arial" w:hAnsi="Arial"/>
                <w:sz w:val="18"/>
              </w:rPr>
            </w:pPr>
            <w:r>
              <w:rPr>
                <w:rFonts w:ascii="Arial" w:hAnsi="Arial"/>
                <w:sz w:val="18"/>
              </w:rPr>
              <w:t>Array excitation</w:t>
            </w:r>
          </w:p>
        </w:tc>
        <w:tc>
          <w:tcPr>
            <w:tcW w:w="7796" w:type="dxa"/>
            <w:shd w:val="clear" w:color="auto" w:fill="auto"/>
          </w:tcPr>
          <w:p w14:paraId="02E7A383" w14:textId="77777777" w:rsidR="00893610" w:rsidRDefault="00F32644" w:rsidP="00A36671">
            <w:pPr>
              <w:keepNext/>
              <w:keepLines/>
              <w:spacing w:after="0"/>
              <w:jc w:val="center"/>
              <w:rPr>
                <w:rFonts w:ascii="Cambria Math" w:hAnsi="Cambria Math"/>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r>
                      <w:rPr>
                        <w:rFonts w:ascii="Cambria Math" w:hAnsi="Cambria Math"/>
                        <w:sz w:val="18"/>
                        <w:lang w:val="sv-SE"/>
                      </w:rPr>
                      <m:t>,</m:t>
                    </m:r>
                    <m:r>
                      <w:rPr>
                        <w:rFonts w:ascii="Cambria Math" w:hAnsi="Cambria Math"/>
                        <w:sz w:val="18"/>
                      </w:rPr>
                      <m:t>n</m:t>
                    </m:r>
                  </m:sub>
                </m:sSub>
                <m:r>
                  <w:rPr>
                    <w:rFonts w:ascii="Cambria Math" w:hAnsi="Cambria Math"/>
                    <w:sz w:val="18"/>
                    <w:lang w:val="sv-SE"/>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r>
                          <w:rPr>
                            <w:rFonts w:ascii="Cambria Math" w:hAnsi="Cambria Math"/>
                            <w:sz w:val="18"/>
                          </w:rPr>
                          <m:t>MN</m:t>
                        </m:r>
                      </m:e>
                    </m:rad>
                  </m:den>
                </m:f>
                <m:r>
                  <m:rPr>
                    <m:sty m:val="p"/>
                  </m:rPr>
                  <w:rPr>
                    <w:rFonts w:ascii="Cambria Math" w:hAnsi="Cambria Math"/>
                    <w:sz w:val="18"/>
                    <w:lang w:val="sv-SE"/>
                  </w:rPr>
                  <m:t>exp</m:t>
                </m:r>
                <m:d>
                  <m:dPr>
                    <m:ctrlPr>
                      <w:rPr>
                        <w:rFonts w:ascii="Cambria Math" w:hAnsi="Cambria Math"/>
                        <w:i/>
                        <w:iCs/>
                        <w:sz w:val="18"/>
                      </w:rPr>
                    </m:ctrlPr>
                  </m:dPr>
                  <m:e>
                    <m:r>
                      <w:rPr>
                        <w:rFonts w:ascii="Cambria Math" w:hAnsi="Cambria Math"/>
                        <w:sz w:val="18"/>
                      </w:rPr>
                      <m:t>j</m:t>
                    </m:r>
                    <m:r>
                      <w:rPr>
                        <w:rFonts w:ascii="Cambria Math" w:hAnsi="Cambria Math"/>
                        <w:sz w:val="18"/>
                        <w:lang w:val="sv-SE"/>
                      </w:rPr>
                      <m:t>2</m:t>
                    </m:r>
                    <m:r>
                      <w:rPr>
                        <w:rFonts w:ascii="Cambria Math" w:hAnsi="Cambria Math"/>
                        <w:sz w:val="18"/>
                      </w:rPr>
                      <m:t>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w:rPr>
                            <w:rFonts w:ascii="Cambria Math" w:hAnsi="Cambria Math"/>
                            <w:sz w:val="18"/>
                            <w:lang w:val="sv-SE"/>
                          </w:rPr>
                          <m:t>-</m:t>
                        </m:r>
                        <m:d>
                          <m:dPr>
                            <m:ctrlPr>
                              <w:rPr>
                                <w:rFonts w:ascii="Cambria Math" w:hAnsi="Cambria Math"/>
                                <w:i/>
                                <w:iCs/>
                                <w:sz w:val="18"/>
                              </w:rPr>
                            </m:ctrlPr>
                          </m:dPr>
                          <m:e>
                            <m:r>
                              <w:rPr>
                                <w:rFonts w:ascii="Cambria Math" w:hAnsi="Cambria Math"/>
                                <w:sz w:val="18"/>
                              </w:rPr>
                              <m:t>n</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sv-SE"/>
                                  </w:rPr>
                                  <m:t>h</m:t>
                                </m:r>
                              </m:sub>
                            </m:sSub>
                          </m:num>
                          <m:den>
                            <m:r>
                              <w:rPr>
                                <w:rFonts w:ascii="Cambria Math" w:hAnsi="Cambria Math"/>
                                <w:sz w:val="18"/>
                              </w:rPr>
                              <m:t>λ</m:t>
                            </m:r>
                          </m:den>
                        </m:f>
                        <m:r>
                          <m:rPr>
                            <m:sty m:val="p"/>
                          </m:rPr>
                          <w:rPr>
                            <w:rFonts w:ascii="Cambria Math" w:hAnsi="Cambria Math"/>
                            <w:sz w:val="18"/>
                            <w:lang w:val="sv-SE"/>
                          </w:rPr>
                          <m:t>cos</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φ</m:t>
                                </m:r>
                              </m:e>
                              <m:sub>
                                <m:r>
                                  <w:rPr>
                                    <w:rFonts w:ascii="Cambria Math" w:hAnsi="Cambria Math"/>
                                    <w:sz w:val="18"/>
                                  </w:rPr>
                                  <m:t>escan</m:t>
                                </m:r>
                              </m:sub>
                            </m:sSub>
                          </m:e>
                        </m:d>
                      </m:e>
                    </m:d>
                  </m:e>
                </m:d>
              </m:oMath>
            </m:oMathPara>
          </w:p>
          <w:p w14:paraId="0B789955" w14:textId="77777777" w:rsidR="00893610" w:rsidRPr="00DC277A" w:rsidRDefault="00893610" w:rsidP="00A36671">
            <w:pPr>
              <w:keepNext/>
              <w:keepLines/>
              <w:spacing w:after="0"/>
              <w:jc w:val="center"/>
              <w:rPr>
                <w:rFonts w:ascii="Arial" w:hAnsi="Arial" w:cs="Arial"/>
                <w:iCs/>
                <w:sz w:val="18"/>
                <w:szCs w:val="18"/>
                <w:lang w:val="en-US"/>
              </w:rPr>
            </w:pPr>
            <w:r w:rsidRPr="00DC277A">
              <w:rPr>
                <w:rFonts w:ascii="Arial" w:hAnsi="Arial" w:cs="Arial"/>
                <w:iCs/>
                <w:sz w:val="18"/>
                <w:szCs w:val="18"/>
                <w:lang w:val="en-US"/>
              </w:rPr>
              <w:t xml:space="preserve">Where </w:t>
            </w:r>
            <w:r w:rsidRPr="00DC277A">
              <w:rPr>
                <w:rFonts w:ascii="Cambria Math" w:hAnsi="Cambria Math" w:cs="Arial"/>
                <w:i/>
                <w:sz w:val="18"/>
                <w:szCs w:val="18"/>
                <w:lang w:val="en-US"/>
              </w:rPr>
              <w:t>M</w:t>
            </w:r>
            <w:r w:rsidRPr="00DC277A">
              <w:rPr>
                <w:rFonts w:ascii="Arial" w:hAnsi="Arial" w:cs="Arial"/>
                <w:iCs/>
                <w:sz w:val="18"/>
                <w:szCs w:val="18"/>
                <w:lang w:val="en-US"/>
              </w:rPr>
              <w:t xml:space="preserve"> and </w:t>
            </w:r>
            <w:r w:rsidRPr="00DC277A">
              <w:rPr>
                <w:rFonts w:ascii="Cambria Math" w:hAnsi="Cambria Math" w:cs="Arial"/>
                <w:i/>
                <w:sz w:val="18"/>
                <w:szCs w:val="18"/>
                <w:lang w:val="en-US"/>
              </w:rPr>
              <w:t>N</w:t>
            </w:r>
            <w:r w:rsidRPr="00DC277A">
              <w:rPr>
                <w:rFonts w:ascii="Arial" w:hAnsi="Arial" w:cs="Arial"/>
                <w:iCs/>
                <w:sz w:val="18"/>
                <w:szCs w:val="18"/>
                <w:lang w:val="en-US"/>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hAnsi="Arial" w:cs="Arial"/>
                <w:sz w:val="18"/>
                <w:szCs w:val="18"/>
                <w:lang w:val="en-US"/>
              </w:rPr>
              <w:t>in Table 1-2</w:t>
            </w:r>
            <w:r>
              <w:rPr>
                <w:rFonts w:ascii="Arial" w:hAnsi="Arial" w:cs="Arial"/>
                <w:sz w:val="18"/>
                <w:szCs w:val="18"/>
                <w:lang w:val="en-US"/>
              </w:rPr>
              <w:t>,</w:t>
            </w:r>
            <w:r w:rsidRPr="00DC277A">
              <w:rPr>
                <w:rFonts w:ascii="Arial" w:hAnsi="Arial" w:cs="Arial"/>
                <w:sz w:val="18"/>
                <w:szCs w:val="18"/>
                <w:lang w:val="en-US"/>
              </w:rPr>
              <w:t xml:space="preserve"> </w:t>
            </w:r>
            <w:r>
              <w:rPr>
                <w:rFonts w:ascii="Arial" w:hAnsi="Arial" w:cs="Arial"/>
                <w:sz w:val="18"/>
                <w:szCs w:val="18"/>
                <w:lang w:val="en-US"/>
              </w:rPr>
              <w:t>r</w:t>
            </w:r>
            <w:r w:rsidRPr="00DC277A">
              <w:rPr>
                <w:rFonts w:ascii="Arial" w:hAnsi="Arial" w:cs="Arial"/>
                <w:sz w:val="18"/>
                <w:szCs w:val="18"/>
                <w:lang w:val="en-US"/>
              </w:rPr>
              <w:t>ow 1.6.</w:t>
            </w:r>
          </w:p>
        </w:tc>
      </w:tr>
      <w:tr w:rsidR="00893610" w14:paraId="3E95E43A" w14:textId="77777777" w:rsidTr="00A36671">
        <w:trPr>
          <w:jc w:val="center"/>
        </w:trPr>
        <w:tc>
          <w:tcPr>
            <w:tcW w:w="1838" w:type="dxa"/>
          </w:tcPr>
          <w:p w14:paraId="6B4160DC" w14:textId="77777777" w:rsidR="00893610" w:rsidRDefault="00893610" w:rsidP="00A36671">
            <w:pPr>
              <w:keepNext/>
              <w:keepLines/>
              <w:spacing w:after="0"/>
              <w:jc w:val="center"/>
              <w:rPr>
                <w:rFonts w:ascii="Arial" w:hAnsi="Arial"/>
                <w:sz w:val="18"/>
              </w:rPr>
            </w:pPr>
            <w:r>
              <w:rPr>
                <w:rFonts w:ascii="Arial" w:hAnsi="Arial"/>
                <w:sz w:val="18"/>
              </w:rPr>
              <w:t>Composite array radiation pattern</w:t>
            </w:r>
          </w:p>
        </w:tc>
        <w:tc>
          <w:tcPr>
            <w:tcW w:w="7796" w:type="dxa"/>
            <w:shd w:val="clear" w:color="auto" w:fill="auto"/>
          </w:tcPr>
          <w:p w14:paraId="462DD025" w14:textId="77777777" w:rsidR="00893610" w:rsidRDefault="00893610" w:rsidP="00A36671">
            <w:pPr>
              <w:keepNext/>
              <w:keepLines/>
              <w:spacing w:after="0"/>
              <w:jc w:val="center"/>
              <w:rPr>
                <w:rFonts w:ascii="Arial" w:hAnsi="Arial"/>
                <w:iCs/>
                <w:sz w:val="18"/>
              </w:rPr>
            </w:pPr>
            <w:r>
              <w:rPr>
                <w:rFonts w:ascii="Arial" w:hAnsi="Arial" w:hint="eastAsia"/>
                <w:iCs/>
                <w:sz w:val="18"/>
              </w:rPr>
              <w:t>F</w:t>
            </w:r>
            <w:r>
              <w:rPr>
                <w:rFonts w:ascii="Arial" w:hAnsi="Arial"/>
                <w:iCs/>
                <w:sz w:val="18"/>
              </w:rPr>
              <w:t xml:space="preserve">or </w:t>
            </w:r>
            <w:bookmarkStart w:id="19" w:name="_Hlk162449595"/>
            <w:r>
              <w:rPr>
                <w:rFonts w:ascii="Arial" w:hAnsi="Arial"/>
                <w:iCs/>
                <w:sz w:val="18"/>
              </w:rPr>
              <w:t>sub-array structures</w:t>
            </w:r>
            <w:bookmarkEnd w:id="19"/>
            <w:r>
              <w:rPr>
                <w:rFonts w:ascii="Arial" w:hAnsi="Arial"/>
                <w:iCs/>
                <w:sz w:val="18"/>
              </w:rPr>
              <w:t>:</w:t>
            </w:r>
          </w:p>
          <w:p w14:paraId="6696F32E" w14:textId="77777777" w:rsidR="00893610" w:rsidRPr="002B0473" w:rsidRDefault="00F32644" w:rsidP="00A36671">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47FC2073" w14:textId="77777777" w:rsidR="00893610" w:rsidRDefault="00893610" w:rsidP="00A36671">
            <w:pPr>
              <w:keepNext/>
              <w:keepLines/>
              <w:spacing w:after="0"/>
              <w:jc w:val="center"/>
              <w:rPr>
                <w:rFonts w:ascii="Arial" w:hAnsi="Arial"/>
                <w:iCs/>
                <w:sz w:val="18"/>
              </w:rPr>
            </w:pPr>
            <w:r>
              <w:rPr>
                <w:rFonts w:ascii="Arial" w:hAnsi="Arial" w:hint="eastAsia"/>
                <w:iCs/>
                <w:sz w:val="18"/>
              </w:rPr>
              <w:t>F</w:t>
            </w:r>
            <w:r>
              <w:rPr>
                <w:rFonts w:ascii="Arial" w:hAnsi="Arial"/>
                <w:iCs/>
                <w:sz w:val="18"/>
              </w:rPr>
              <w:t>or element structures:</w:t>
            </w:r>
          </w:p>
          <w:p w14:paraId="2E75B578" w14:textId="77777777" w:rsidR="00893610" w:rsidRPr="002B0473" w:rsidRDefault="00F32644" w:rsidP="00A36671">
            <w:pPr>
              <w:keepNext/>
              <w:keepLines/>
              <w:spacing w:after="0"/>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74BF8053" w14:textId="77777777" w:rsidR="00893610" w:rsidRDefault="00893610" w:rsidP="00893610">
            <w:pPr>
              <w:keepNext/>
              <w:keepLines/>
              <w:spacing w:after="0"/>
              <w:rPr>
                <w:rFonts w:ascii="Arial" w:hAnsi="Arial"/>
                <w:iCs/>
                <w:sz w:val="18"/>
              </w:rPr>
            </w:pPr>
          </w:p>
          <w:p w14:paraId="71AAF825" w14:textId="77777777" w:rsidR="00893610" w:rsidRDefault="00893610" w:rsidP="00A36671">
            <w:pPr>
              <w:keepNext/>
              <w:keepLines/>
              <w:spacing w:after="0"/>
              <w:jc w:val="center"/>
              <w:rPr>
                <w:rFonts w:ascii="Arial" w:hAnsi="Arial"/>
                <w:iCs/>
                <w:sz w:val="18"/>
              </w:rPr>
            </w:pPr>
            <w:r>
              <w:rPr>
                <w:rFonts w:ascii="Arial" w:hAnsi="Arial"/>
                <w:iCs/>
                <w:sz w:val="18"/>
              </w:rPr>
              <w:t>, where</w:t>
            </w:r>
          </w:p>
          <w:p w14:paraId="46FE975B" w14:textId="77777777" w:rsidR="00893610" w:rsidRDefault="00F32644" w:rsidP="00A36671">
            <w:pPr>
              <w:keepNext/>
              <w:keepLines/>
              <w:spacing w:after="0"/>
              <w:jc w:val="center"/>
              <w:rPr>
                <w:rFonts w:ascii="Cambria Math" w:hAnsi="Cambria Math"/>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rPr>
                            </m:ctrlPr>
                          </m:dPr>
                          <m:e>
                            <m:r>
                              <w:rPr>
                                <w:rFonts w:ascii="Cambria Math" w:hAnsi="Cambria Math"/>
                                <w:sz w:val="18"/>
                              </w:rPr>
                              <m:t>n-1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φ</m:t>
                            </m:r>
                          </m:e>
                        </m:d>
                      </m:e>
                    </m:d>
                  </m:e>
                </m:d>
              </m:oMath>
            </m:oMathPara>
          </w:p>
          <w:p w14:paraId="300157E6" w14:textId="77777777" w:rsidR="00893610" w:rsidRPr="00DC277A" w:rsidRDefault="00893610" w:rsidP="00A36671">
            <w:pPr>
              <w:keepNext/>
              <w:keepLines/>
              <w:spacing w:after="0"/>
              <w:jc w:val="center"/>
              <w:rPr>
                <w:rFonts w:ascii="Arial" w:hAnsi="Arial" w:cs="Arial"/>
                <w:iCs/>
                <w:sz w:val="18"/>
                <w:szCs w:val="18"/>
              </w:rPr>
            </w:pPr>
            <w:r w:rsidRPr="00DC277A">
              <w:rPr>
                <w:rFonts w:ascii="Arial" w:hAnsi="Arial" w:cs="Arial"/>
                <w:iCs/>
                <w:sz w:val="18"/>
                <w:szCs w:val="18"/>
                <w:lang w:val="en-US"/>
              </w:rPr>
              <w:t xml:space="preserve">Where </w:t>
            </w:r>
            <w:r w:rsidRPr="00DC277A">
              <w:rPr>
                <w:rFonts w:ascii="Cambria Math" w:hAnsi="Cambria Math" w:cs="Arial"/>
                <w:i/>
                <w:sz w:val="18"/>
                <w:szCs w:val="18"/>
                <w:lang w:val="en-US"/>
              </w:rPr>
              <w:t>M</w:t>
            </w:r>
            <w:r w:rsidRPr="00DC277A">
              <w:rPr>
                <w:rFonts w:ascii="Arial" w:hAnsi="Arial" w:cs="Arial"/>
                <w:iCs/>
                <w:sz w:val="18"/>
                <w:szCs w:val="18"/>
                <w:lang w:val="en-US"/>
              </w:rPr>
              <w:t xml:space="preserve"> and </w:t>
            </w:r>
            <w:r w:rsidRPr="00DC277A">
              <w:rPr>
                <w:rFonts w:ascii="Cambria Math" w:hAnsi="Cambria Math" w:cs="Arial"/>
                <w:i/>
                <w:sz w:val="18"/>
                <w:szCs w:val="18"/>
                <w:lang w:val="en-US"/>
              </w:rPr>
              <w:t>N</w:t>
            </w:r>
            <w:r w:rsidRPr="00DC277A">
              <w:rPr>
                <w:rFonts w:ascii="Arial" w:hAnsi="Arial" w:cs="Arial"/>
                <w:iCs/>
                <w:sz w:val="18"/>
                <w:szCs w:val="18"/>
                <w:lang w:val="en-US"/>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hAnsi="Arial" w:cs="Arial"/>
                <w:sz w:val="18"/>
                <w:szCs w:val="18"/>
                <w:lang w:val="en-US"/>
              </w:rPr>
              <w:t>in Table 1-2</w:t>
            </w:r>
            <w:r>
              <w:rPr>
                <w:rFonts w:ascii="Arial" w:hAnsi="Arial" w:cs="Arial"/>
                <w:sz w:val="18"/>
                <w:szCs w:val="18"/>
                <w:lang w:val="en-US"/>
              </w:rPr>
              <w:t>,</w:t>
            </w:r>
            <w:r w:rsidRPr="00DC277A">
              <w:rPr>
                <w:rFonts w:ascii="Arial" w:hAnsi="Arial" w:cs="Arial"/>
                <w:sz w:val="18"/>
                <w:szCs w:val="18"/>
                <w:lang w:val="en-US"/>
              </w:rPr>
              <w:t xml:space="preserve"> </w:t>
            </w:r>
            <w:r>
              <w:rPr>
                <w:rFonts w:ascii="Arial" w:hAnsi="Arial" w:cs="Arial"/>
                <w:sz w:val="18"/>
                <w:szCs w:val="18"/>
                <w:lang w:val="en-US"/>
              </w:rPr>
              <w:t>r</w:t>
            </w:r>
            <w:r w:rsidRPr="00DC277A">
              <w:rPr>
                <w:rFonts w:ascii="Arial" w:hAnsi="Arial" w:cs="Arial"/>
                <w:sz w:val="18"/>
                <w:szCs w:val="18"/>
                <w:lang w:val="en-US"/>
              </w:rPr>
              <w:t>ow 1.6.</w:t>
            </w:r>
          </w:p>
        </w:tc>
      </w:tr>
      <w:tr w:rsidR="00893610" w14:paraId="0D71A319" w14:textId="77777777" w:rsidTr="00A36671">
        <w:trPr>
          <w:jc w:val="center"/>
        </w:trPr>
        <w:tc>
          <w:tcPr>
            <w:tcW w:w="9634" w:type="dxa"/>
            <w:gridSpan w:val="2"/>
          </w:tcPr>
          <w:p w14:paraId="17615E76" w14:textId="77777777" w:rsidR="00893610" w:rsidRPr="009572FE" w:rsidRDefault="00893610" w:rsidP="00A36671">
            <w:pPr>
              <w:tabs>
                <w:tab w:val="left" w:pos="709"/>
              </w:tabs>
              <w:ind w:left="709" w:hanging="709"/>
              <w:rPr>
                <w:rFonts w:eastAsiaTheme="minorEastAsia"/>
                <w:szCs w:val="22"/>
              </w:rPr>
            </w:pPr>
            <w:r>
              <w:rPr>
                <w:lang w:val="en-US"/>
              </w:rPr>
              <w:t xml:space="preserve">Note 1: it is </w:t>
            </w:r>
            <w:r>
              <w:rPr>
                <w:rFonts w:eastAsia="Calibri"/>
                <w:szCs w:val="22"/>
              </w:rPr>
              <w:t xml:space="preserve">only applicable for </w:t>
            </w:r>
            <w:r w:rsidRPr="00FA75DC">
              <w:rPr>
                <w:rFonts w:eastAsia="Calibri"/>
                <w:szCs w:val="22"/>
              </w:rPr>
              <w:t>sub</w:t>
            </w:r>
            <w:r>
              <w:rPr>
                <w:rFonts w:eastAsia="Calibri"/>
                <w:szCs w:val="22"/>
              </w:rPr>
              <w:t>-</w:t>
            </w:r>
            <w:r w:rsidRPr="00FA75DC">
              <w:rPr>
                <w:rFonts w:eastAsia="Calibri"/>
                <w:szCs w:val="22"/>
              </w:rPr>
              <w:t>array structures</w:t>
            </w:r>
          </w:p>
        </w:tc>
      </w:tr>
    </w:tbl>
    <w:p w14:paraId="65FCEFC8" w14:textId="77777777" w:rsidR="00893610" w:rsidRDefault="00893610" w:rsidP="00451D8E">
      <w:pPr>
        <w:pStyle w:val="enumlev3"/>
        <w:ind w:left="0" w:firstLine="0"/>
        <w:rPr>
          <w:rFonts w:eastAsia="宋体"/>
          <w:sz w:val="20"/>
          <w:lang w:eastAsia="zh-CN"/>
        </w:rPr>
      </w:pPr>
    </w:p>
    <w:p w14:paraId="77B891BE" w14:textId="4EEEFB62" w:rsidR="00893610" w:rsidRPr="00936F19" w:rsidRDefault="00893610" w:rsidP="00451D8E">
      <w:pPr>
        <w:pStyle w:val="enumlev3"/>
        <w:ind w:left="0" w:firstLine="0"/>
        <w:rPr>
          <w:rFonts w:eastAsia="宋体"/>
          <w:sz w:val="20"/>
          <w:lang w:val="en-US" w:eastAsia="zh-CN"/>
        </w:rPr>
      </w:pPr>
      <w:r w:rsidRPr="00F05020">
        <w:rPr>
          <w:rFonts w:eastAsia="宋体" w:hint="eastAsia"/>
          <w:sz w:val="20"/>
          <w:lang w:val="en-US" w:eastAsia="zh-CN"/>
        </w:rPr>
        <w:t>P</w:t>
      </w:r>
      <w:r w:rsidRPr="00F05020">
        <w:rPr>
          <w:rFonts w:eastAsia="宋体"/>
          <w:sz w:val="20"/>
          <w:lang w:val="en-US" w:eastAsia="zh-CN"/>
        </w:rPr>
        <w:t>re-set sub-array down-tilt (</w:t>
      </w:r>
      <m:oMath>
        <m:sSub>
          <m:sSubPr>
            <m:ctrlPr>
              <w:rPr>
                <w:rFonts w:ascii="Cambria Math" w:eastAsia="宋体" w:hAnsi="Cambria Math"/>
                <w:sz w:val="20"/>
                <w:lang w:val="en-US" w:eastAsia="zh-CN"/>
              </w:rPr>
            </m:ctrlPr>
          </m:sSubPr>
          <m:e>
            <m:r>
              <w:rPr>
                <w:rFonts w:ascii="Cambria Math" w:eastAsia="宋体" w:hAnsi="Cambria Math"/>
                <w:sz w:val="20"/>
                <w:lang w:val="en-US" w:eastAsia="zh-CN"/>
              </w:rPr>
              <m:t>θ</m:t>
            </m:r>
          </m:e>
          <m:sub>
            <m:r>
              <w:rPr>
                <w:rFonts w:ascii="Cambria Math" w:eastAsia="宋体" w:hAnsi="Cambria Math"/>
                <w:sz w:val="20"/>
                <w:lang w:val="en-US" w:eastAsia="zh-CN"/>
              </w:rPr>
              <m:t>subtilt</m:t>
            </m:r>
          </m:sub>
        </m:sSub>
      </m:oMath>
      <w:r w:rsidRPr="00F05020">
        <w:rPr>
          <w:rFonts w:eastAsia="宋体"/>
          <w:sz w:val="20"/>
          <w:lang w:val="en-US" w:eastAsia="zh-CN"/>
        </w:rPr>
        <w:t xml:space="preserve">) is a parameter used for setting the Sub-array excitation in the extended AAS model </w:t>
      </w:r>
      <w:r w:rsidRPr="00936F19">
        <w:rPr>
          <w:rFonts w:eastAsia="宋体"/>
          <w:sz w:val="20"/>
          <w:lang w:val="en-US" w:eastAsia="zh-CN"/>
        </w:rPr>
        <w:t>as in above Table.</w:t>
      </w:r>
    </w:p>
    <w:p w14:paraId="1A232873" w14:textId="7AAC17E9" w:rsidR="00AF0FB9" w:rsidRPr="00936F19" w:rsidRDefault="00893610" w:rsidP="00451D8E">
      <w:pPr>
        <w:pStyle w:val="enumlev3"/>
        <w:ind w:left="0" w:firstLine="0"/>
        <w:rPr>
          <w:rFonts w:eastAsia="宋体"/>
          <w:sz w:val="20"/>
          <w:lang w:val="en-US" w:eastAsia="zh-CN"/>
        </w:rPr>
      </w:pPr>
      <w:bookmarkStart w:id="20" w:name="OLE_LINK230"/>
      <w:r w:rsidRPr="00936F19">
        <w:rPr>
          <w:rFonts w:eastAsia="宋体"/>
          <w:sz w:val="20"/>
          <w:lang w:val="en-US" w:eastAsia="zh-CN"/>
        </w:rPr>
        <w:t>In the current product design, p</w:t>
      </w:r>
      <w:r w:rsidR="00D33B93" w:rsidRPr="00936F19">
        <w:rPr>
          <w:rFonts w:eastAsia="宋体"/>
          <w:sz w:val="20"/>
          <w:lang w:val="en-US" w:eastAsia="zh-CN"/>
        </w:rPr>
        <w:t>re-set sub-array down-tilt</w:t>
      </w:r>
      <w:r w:rsidR="00A64EA1" w:rsidRPr="00936F19">
        <w:rPr>
          <w:rFonts w:eastAsia="宋体"/>
          <w:sz w:val="20"/>
          <w:lang w:val="en-US" w:eastAsia="zh-CN"/>
        </w:rPr>
        <w:t xml:space="preserve"> is a fixed parameter for an AAS base station. It is designed to tilt</w:t>
      </w:r>
      <w:r w:rsidR="00244307" w:rsidRPr="00936F19">
        <w:rPr>
          <w:rFonts w:eastAsia="宋体"/>
          <w:sz w:val="20"/>
          <w:lang w:val="en-US" w:eastAsia="zh-CN"/>
        </w:rPr>
        <w:t xml:space="preserve"> main beam of the sub-array to the intended coverage. </w:t>
      </w:r>
      <w:r w:rsidR="00DD65B9" w:rsidRPr="00936F19">
        <w:rPr>
          <w:rFonts w:eastAsia="宋体"/>
          <w:sz w:val="20"/>
          <w:lang w:val="en-US" w:eastAsia="zh-CN"/>
        </w:rPr>
        <w:t xml:space="preserve">Normally it uses passive </w:t>
      </w:r>
      <w:r w:rsidR="009D1837" w:rsidRPr="009D1837">
        <w:rPr>
          <w:rFonts w:eastAsia="宋体"/>
          <w:sz w:val="20"/>
          <w:lang w:val="en-US" w:eastAsia="zh-CN"/>
        </w:rPr>
        <w:t xml:space="preserve">circuits </w:t>
      </w:r>
      <w:r w:rsidR="0029603D" w:rsidRPr="00936F19">
        <w:rPr>
          <w:rFonts w:eastAsia="宋体"/>
          <w:sz w:val="20"/>
          <w:lang w:val="en-US" w:eastAsia="zh-CN"/>
        </w:rPr>
        <w:t>(e.g. transmission line) to design the needed phase of each radiated element with</w:t>
      </w:r>
      <w:r w:rsidR="00936F19" w:rsidRPr="00936F19">
        <w:rPr>
          <w:rFonts w:eastAsia="宋体"/>
          <w:sz w:val="20"/>
          <w:lang w:val="en-US" w:eastAsia="zh-CN"/>
        </w:rPr>
        <w:t>in</w:t>
      </w:r>
      <w:r w:rsidR="0029603D" w:rsidRPr="00936F19">
        <w:rPr>
          <w:rFonts w:eastAsia="宋体"/>
          <w:sz w:val="20"/>
          <w:lang w:val="en-US" w:eastAsia="zh-CN"/>
        </w:rPr>
        <w:t xml:space="preserve"> a sub-array. Hence the pre-set sub-array down</w:t>
      </w:r>
      <w:r w:rsidR="00B614FB">
        <w:rPr>
          <w:rFonts w:eastAsia="宋体"/>
          <w:sz w:val="20"/>
          <w:lang w:val="en-US" w:eastAsia="zh-CN"/>
        </w:rPr>
        <w:t>-</w:t>
      </w:r>
      <w:r w:rsidR="0029603D" w:rsidRPr="00936F19">
        <w:rPr>
          <w:rFonts w:eastAsia="宋体"/>
          <w:sz w:val="20"/>
          <w:lang w:val="en-US" w:eastAsia="zh-CN"/>
        </w:rPr>
        <w:t>tilt does not vary with</w:t>
      </w:r>
      <w:r w:rsidR="00115261" w:rsidRPr="00936F19">
        <w:rPr>
          <w:rFonts w:eastAsia="宋体"/>
          <w:sz w:val="20"/>
          <w:lang w:val="en-US" w:eastAsia="zh-CN"/>
        </w:rPr>
        <w:t xml:space="preserve"> the environment. Meanwhile deployment configuration such as mechanical down</w:t>
      </w:r>
      <w:r w:rsidR="00B614FB">
        <w:rPr>
          <w:rFonts w:eastAsia="宋体"/>
          <w:sz w:val="20"/>
          <w:lang w:val="en-US" w:eastAsia="zh-CN"/>
        </w:rPr>
        <w:t>-</w:t>
      </w:r>
      <w:r w:rsidR="00115261" w:rsidRPr="00936F19">
        <w:rPr>
          <w:rFonts w:eastAsia="宋体"/>
          <w:sz w:val="20"/>
          <w:lang w:val="en-US" w:eastAsia="zh-CN"/>
        </w:rPr>
        <w:t>tilt is environment dependent</w:t>
      </w:r>
      <w:r w:rsidR="00936F19" w:rsidRPr="00936F19">
        <w:rPr>
          <w:rFonts w:eastAsia="宋体"/>
          <w:sz w:val="20"/>
          <w:lang w:val="en-US" w:eastAsia="zh-CN"/>
        </w:rPr>
        <w:t xml:space="preserve">, i.e. the performance can be further </w:t>
      </w:r>
      <w:bookmarkStart w:id="21" w:name="OLE_LINK227"/>
      <w:r w:rsidR="00936F19" w:rsidRPr="00936F19">
        <w:rPr>
          <w:rFonts w:eastAsia="宋体"/>
          <w:sz w:val="20"/>
          <w:lang w:val="en-US" w:eastAsia="zh-CN"/>
        </w:rPr>
        <w:t>optimi</w:t>
      </w:r>
      <w:r w:rsidR="00B614FB">
        <w:rPr>
          <w:rFonts w:eastAsia="宋体" w:hint="eastAsia"/>
          <w:sz w:val="20"/>
          <w:lang w:val="en-US" w:eastAsia="zh-CN"/>
        </w:rPr>
        <w:t>z</w:t>
      </w:r>
      <w:r w:rsidR="00936F19" w:rsidRPr="00936F19">
        <w:rPr>
          <w:rFonts w:eastAsia="宋体"/>
          <w:sz w:val="20"/>
          <w:lang w:val="en-US" w:eastAsia="zh-CN"/>
        </w:rPr>
        <w:t xml:space="preserve">ed </w:t>
      </w:r>
      <w:bookmarkEnd w:id="21"/>
      <w:r w:rsidR="00936F19" w:rsidRPr="00936F19">
        <w:rPr>
          <w:rFonts w:eastAsia="宋体"/>
          <w:sz w:val="20"/>
          <w:lang w:val="en-US" w:eastAsia="zh-CN"/>
        </w:rPr>
        <w:t xml:space="preserve">for a specific environment by adjusting the </w:t>
      </w:r>
      <w:r w:rsidR="00936F19">
        <w:rPr>
          <w:rFonts w:eastAsia="宋体"/>
          <w:sz w:val="20"/>
          <w:lang w:val="en-US" w:eastAsia="zh-CN"/>
        </w:rPr>
        <w:t xml:space="preserve">mechanical down-tilt. </w:t>
      </w:r>
      <w:r w:rsidR="003B4758">
        <w:rPr>
          <w:rFonts w:eastAsia="宋体"/>
          <w:sz w:val="20"/>
          <w:lang w:val="en-US" w:eastAsia="zh-CN"/>
        </w:rPr>
        <w:t>Hence</w:t>
      </w:r>
      <w:r w:rsidR="00115261" w:rsidRPr="00936F19">
        <w:rPr>
          <w:rFonts w:eastAsia="宋体"/>
          <w:sz w:val="20"/>
          <w:lang w:val="en-US" w:eastAsia="zh-CN"/>
        </w:rPr>
        <w:t xml:space="preserve"> there is no need to design configurable sub-array down</w:t>
      </w:r>
      <w:r w:rsidR="00B614FB">
        <w:rPr>
          <w:rFonts w:eastAsia="宋体"/>
          <w:sz w:val="20"/>
          <w:lang w:val="en-US" w:eastAsia="zh-CN"/>
        </w:rPr>
        <w:t>-</w:t>
      </w:r>
      <w:r w:rsidR="00115261" w:rsidRPr="00936F19">
        <w:rPr>
          <w:rFonts w:eastAsia="宋体"/>
          <w:sz w:val="20"/>
          <w:lang w:val="en-US" w:eastAsia="zh-CN"/>
        </w:rPr>
        <w:t xml:space="preserve">tilt, which need </w:t>
      </w:r>
      <w:r w:rsidR="00A02800" w:rsidRPr="00936F19">
        <w:rPr>
          <w:rFonts w:eastAsia="宋体"/>
          <w:sz w:val="20"/>
          <w:lang w:val="en-US" w:eastAsia="zh-CN"/>
        </w:rPr>
        <w:t xml:space="preserve">to </w:t>
      </w:r>
      <w:r w:rsidR="00115261" w:rsidRPr="00936F19">
        <w:rPr>
          <w:rFonts w:eastAsia="宋体"/>
          <w:sz w:val="20"/>
          <w:lang w:val="en-US" w:eastAsia="zh-CN"/>
        </w:rPr>
        <w:t>introduce</w:t>
      </w:r>
      <w:r w:rsidR="003B4758">
        <w:rPr>
          <w:rFonts w:eastAsia="宋体"/>
          <w:sz w:val="20"/>
          <w:lang w:val="en-US" w:eastAsia="zh-CN"/>
        </w:rPr>
        <w:t xml:space="preserve"> additional RF component such as</w:t>
      </w:r>
      <w:r w:rsidR="00115261" w:rsidRPr="00936F19">
        <w:rPr>
          <w:rFonts w:eastAsia="宋体"/>
          <w:sz w:val="20"/>
          <w:lang w:val="en-US" w:eastAsia="zh-CN"/>
        </w:rPr>
        <w:t xml:space="preserve"> </w:t>
      </w:r>
      <w:proofErr w:type="gramStart"/>
      <w:r w:rsidR="00115261" w:rsidRPr="00936F19">
        <w:rPr>
          <w:rFonts w:eastAsia="宋体"/>
          <w:sz w:val="20"/>
          <w:lang w:val="en-US" w:eastAsia="zh-CN"/>
        </w:rPr>
        <w:t>high power</w:t>
      </w:r>
      <w:proofErr w:type="gramEnd"/>
      <w:r w:rsidR="00115261" w:rsidRPr="00936F19">
        <w:rPr>
          <w:rFonts w:eastAsia="宋体"/>
          <w:sz w:val="20"/>
          <w:lang w:val="en-US" w:eastAsia="zh-CN"/>
        </w:rPr>
        <w:t xml:space="preserve"> phase shifter</w:t>
      </w:r>
      <w:r w:rsidR="003B4758">
        <w:rPr>
          <w:rFonts w:eastAsia="宋体"/>
          <w:sz w:val="20"/>
          <w:lang w:val="en-US" w:eastAsia="zh-CN"/>
        </w:rPr>
        <w:t>,</w:t>
      </w:r>
      <w:r w:rsidR="00115261" w:rsidRPr="00936F19">
        <w:rPr>
          <w:rFonts w:eastAsia="宋体"/>
          <w:sz w:val="20"/>
          <w:lang w:val="en-US" w:eastAsia="zh-CN"/>
        </w:rPr>
        <w:t xml:space="preserve"> </w:t>
      </w:r>
      <w:r w:rsidR="00A02800" w:rsidRPr="00936F19">
        <w:rPr>
          <w:rFonts w:eastAsia="宋体"/>
          <w:sz w:val="20"/>
          <w:lang w:val="en-US" w:eastAsia="zh-CN"/>
        </w:rPr>
        <w:t>meaning higher cost and large size.</w:t>
      </w:r>
    </w:p>
    <w:bookmarkEnd w:id="20"/>
    <w:p w14:paraId="7EBC1495" w14:textId="77777777" w:rsidR="00A64EA1" w:rsidRPr="00451D8E" w:rsidRDefault="00A64EA1" w:rsidP="00451D8E">
      <w:pPr>
        <w:pStyle w:val="enumlev3"/>
        <w:ind w:left="0" w:firstLine="0"/>
        <w:rPr>
          <w:szCs w:val="24"/>
        </w:rPr>
      </w:pPr>
    </w:p>
    <w:p w14:paraId="29390F43" w14:textId="36B5FDEF" w:rsidR="00014237" w:rsidRPr="00D53C29" w:rsidRDefault="00014237" w:rsidP="00014237">
      <w:pPr>
        <w:pStyle w:val="10"/>
      </w:pPr>
      <w:r>
        <w:t>3</w:t>
      </w:r>
      <w:r>
        <w:tab/>
      </w:r>
      <w:r w:rsidR="003B4758">
        <w:t>Conclusion</w:t>
      </w:r>
    </w:p>
    <w:p w14:paraId="409D2984" w14:textId="198619EC" w:rsidR="003B4758" w:rsidRDefault="003B4758" w:rsidP="003B4758">
      <w:pPr>
        <w:rPr>
          <w:lang w:val="en-US"/>
        </w:rPr>
      </w:pPr>
      <w:r>
        <w:t>In this contribution we provide our proposal on the pre-set sub array tilt parameter for LS reply</w:t>
      </w:r>
      <w:r>
        <w:rPr>
          <w:lang w:val="en-US"/>
        </w:rPr>
        <w:t>.</w:t>
      </w:r>
    </w:p>
    <w:p w14:paraId="489D3532" w14:textId="00A425C4" w:rsidR="003B4758" w:rsidRDefault="003B4758" w:rsidP="003B4758">
      <w:pPr>
        <w:rPr>
          <w:lang w:val="en-US"/>
        </w:rPr>
      </w:pPr>
      <w:r w:rsidRPr="003B4758">
        <w:rPr>
          <w:b/>
          <w:lang w:val="en-US"/>
        </w:rPr>
        <w:t>Proposal 1</w:t>
      </w:r>
      <w:r>
        <w:rPr>
          <w:b/>
          <w:lang w:val="en-US"/>
        </w:rPr>
        <w:t xml:space="preserve">: </w:t>
      </w:r>
      <w:r w:rsidR="00B614FB">
        <w:rPr>
          <w:lang w:val="en-US"/>
        </w:rPr>
        <w:t>I</w:t>
      </w:r>
      <w:r>
        <w:rPr>
          <w:lang w:val="en-US"/>
        </w:rPr>
        <w:t>t is proposed to rely WP5D with following text on pre-set</w:t>
      </w:r>
      <w:r w:rsidR="009D1837">
        <w:rPr>
          <w:lang w:val="en-US"/>
        </w:rPr>
        <w:t xml:space="preserve"> sub-array</w:t>
      </w:r>
    </w:p>
    <w:p w14:paraId="7BF129EB" w14:textId="371E489F" w:rsidR="009D1837" w:rsidRPr="009D1837" w:rsidRDefault="009D1837" w:rsidP="00F05020">
      <w:pPr>
        <w:pStyle w:val="enumlev3"/>
        <w:ind w:left="0" w:firstLine="0"/>
        <w:rPr>
          <w:b/>
          <w:lang w:val="en-US"/>
        </w:rPr>
      </w:pPr>
      <w:r w:rsidRPr="00936F19">
        <w:rPr>
          <w:rFonts w:eastAsia="宋体"/>
          <w:sz w:val="20"/>
          <w:lang w:val="en-US" w:eastAsia="zh-CN"/>
        </w:rPr>
        <w:t xml:space="preserve">In the current product design, pre-set sub-array down-tilt is a fixed parameter for an AAS base station. It is designed to tilt main beam of the sub-array to the intended coverage. Normally it uses passive </w:t>
      </w:r>
      <w:bookmarkStart w:id="22" w:name="OLE_LINK231"/>
      <w:bookmarkStart w:id="23" w:name="OLE_LINK232"/>
      <w:r>
        <w:rPr>
          <w:rFonts w:eastAsia="宋体"/>
          <w:sz w:val="20"/>
          <w:lang w:val="en-US" w:eastAsia="zh-CN"/>
        </w:rPr>
        <w:t>c</w:t>
      </w:r>
      <w:r w:rsidRPr="009D1837">
        <w:rPr>
          <w:rFonts w:eastAsia="宋体"/>
          <w:sz w:val="20"/>
          <w:lang w:val="en-US" w:eastAsia="zh-CN"/>
        </w:rPr>
        <w:t xml:space="preserve">ircuits </w:t>
      </w:r>
      <w:bookmarkEnd w:id="22"/>
      <w:bookmarkEnd w:id="23"/>
      <w:r w:rsidRPr="00936F19">
        <w:rPr>
          <w:rFonts w:eastAsia="宋体"/>
          <w:sz w:val="20"/>
          <w:lang w:val="en-US" w:eastAsia="zh-CN"/>
        </w:rPr>
        <w:t>(e.g. transmission line) to design the needed phase of each radiated element within a sub-array. Hence the pre-set sub-array down</w:t>
      </w:r>
      <w:r w:rsidR="00B614FB">
        <w:rPr>
          <w:rFonts w:eastAsia="宋体"/>
          <w:sz w:val="20"/>
          <w:lang w:val="en-US" w:eastAsia="zh-CN"/>
        </w:rPr>
        <w:t>-</w:t>
      </w:r>
      <w:r w:rsidRPr="00936F19">
        <w:rPr>
          <w:rFonts w:eastAsia="宋体"/>
          <w:sz w:val="20"/>
          <w:lang w:val="en-US" w:eastAsia="zh-CN"/>
        </w:rPr>
        <w:t>tilt does not vary with the environment. Meanwhile deployment configuration such as mechanical down</w:t>
      </w:r>
      <w:r w:rsidR="00B614FB">
        <w:rPr>
          <w:rFonts w:eastAsia="宋体"/>
          <w:sz w:val="20"/>
          <w:lang w:val="en-US" w:eastAsia="zh-CN"/>
        </w:rPr>
        <w:t>-</w:t>
      </w:r>
      <w:r w:rsidRPr="00936F19">
        <w:rPr>
          <w:rFonts w:eastAsia="宋体"/>
          <w:sz w:val="20"/>
          <w:lang w:val="en-US" w:eastAsia="zh-CN"/>
        </w:rPr>
        <w:t xml:space="preserve">tilt is environment dependent, i.e. the performance can be further </w:t>
      </w:r>
      <w:r w:rsidR="00B614FB" w:rsidRPr="00936F19">
        <w:rPr>
          <w:rFonts w:eastAsia="宋体"/>
          <w:sz w:val="20"/>
          <w:lang w:val="en-US" w:eastAsia="zh-CN"/>
        </w:rPr>
        <w:t>optimized</w:t>
      </w:r>
      <w:r w:rsidRPr="00936F19">
        <w:rPr>
          <w:rFonts w:eastAsia="宋体"/>
          <w:sz w:val="20"/>
          <w:lang w:val="en-US" w:eastAsia="zh-CN"/>
        </w:rPr>
        <w:t xml:space="preserve"> for a specific environment by adjusting the </w:t>
      </w:r>
      <w:r>
        <w:rPr>
          <w:rFonts w:eastAsia="宋体"/>
          <w:sz w:val="20"/>
          <w:lang w:val="en-US" w:eastAsia="zh-CN"/>
        </w:rPr>
        <w:t>mechanical down-</w:t>
      </w:r>
      <w:r>
        <w:rPr>
          <w:rFonts w:eastAsia="宋体"/>
          <w:sz w:val="20"/>
          <w:lang w:val="en-US" w:eastAsia="zh-CN"/>
        </w:rPr>
        <w:lastRenderedPageBreak/>
        <w:t>tilt. Hence</w:t>
      </w:r>
      <w:r w:rsidRPr="00936F19">
        <w:rPr>
          <w:rFonts w:eastAsia="宋体"/>
          <w:sz w:val="20"/>
          <w:lang w:val="en-US" w:eastAsia="zh-CN"/>
        </w:rPr>
        <w:t xml:space="preserve"> there is no need to design configurable sub-array down</w:t>
      </w:r>
      <w:r w:rsidR="00B614FB">
        <w:rPr>
          <w:rFonts w:eastAsia="宋体"/>
          <w:sz w:val="20"/>
          <w:lang w:val="en-US" w:eastAsia="zh-CN"/>
        </w:rPr>
        <w:t>-</w:t>
      </w:r>
      <w:r w:rsidRPr="00936F19">
        <w:rPr>
          <w:rFonts w:eastAsia="宋体"/>
          <w:sz w:val="20"/>
          <w:lang w:val="en-US" w:eastAsia="zh-CN"/>
        </w:rPr>
        <w:t>tilt, which need to introduce</w:t>
      </w:r>
      <w:r>
        <w:rPr>
          <w:rFonts w:eastAsia="宋体"/>
          <w:sz w:val="20"/>
          <w:lang w:val="en-US" w:eastAsia="zh-CN"/>
        </w:rPr>
        <w:t xml:space="preserve"> additional RF component such as</w:t>
      </w:r>
      <w:r w:rsidRPr="00936F19">
        <w:rPr>
          <w:rFonts w:eastAsia="宋体"/>
          <w:sz w:val="20"/>
          <w:lang w:val="en-US" w:eastAsia="zh-CN"/>
        </w:rPr>
        <w:t xml:space="preserve"> </w:t>
      </w:r>
      <w:proofErr w:type="gramStart"/>
      <w:r w:rsidRPr="00936F19">
        <w:rPr>
          <w:rFonts w:eastAsia="宋体"/>
          <w:sz w:val="20"/>
          <w:lang w:val="en-US" w:eastAsia="zh-CN"/>
        </w:rPr>
        <w:t>high power</w:t>
      </w:r>
      <w:proofErr w:type="gramEnd"/>
      <w:r w:rsidRPr="00936F19">
        <w:rPr>
          <w:rFonts w:eastAsia="宋体"/>
          <w:sz w:val="20"/>
          <w:lang w:val="en-US" w:eastAsia="zh-CN"/>
        </w:rPr>
        <w:t xml:space="preserve"> phase shifter</w:t>
      </w:r>
      <w:r>
        <w:rPr>
          <w:rFonts w:eastAsia="宋体"/>
          <w:sz w:val="20"/>
          <w:lang w:val="en-US" w:eastAsia="zh-CN"/>
        </w:rPr>
        <w:t>,</w:t>
      </w:r>
      <w:r w:rsidRPr="00936F19">
        <w:rPr>
          <w:rFonts w:eastAsia="宋体"/>
          <w:sz w:val="20"/>
          <w:lang w:val="en-US" w:eastAsia="zh-CN"/>
        </w:rPr>
        <w:t xml:space="preserve"> meaning higher cost and large size.</w:t>
      </w:r>
    </w:p>
    <w:p w14:paraId="1F9F33B5" w14:textId="77777777" w:rsidR="00035E7D" w:rsidRPr="00883F32" w:rsidRDefault="00035E7D" w:rsidP="00035E7D">
      <w:pPr>
        <w:pStyle w:val="10"/>
        <w:ind w:left="0" w:firstLine="0"/>
        <w:rPr>
          <w:rFonts w:eastAsia="Arial" w:cs="Arial"/>
        </w:rPr>
      </w:pPr>
      <w:r w:rsidRPr="00883F32">
        <w:rPr>
          <w:rFonts w:cs="Arial"/>
        </w:rPr>
        <w:t>References</w:t>
      </w:r>
      <w:bookmarkStart w:id="24" w:name="_GoBack"/>
      <w:bookmarkEnd w:id="24"/>
    </w:p>
    <w:p w14:paraId="02F689E2" w14:textId="77777777" w:rsidR="003327D1" w:rsidRDefault="003327D1" w:rsidP="003327D1">
      <w:r>
        <w:t xml:space="preserve">[1] </w:t>
      </w:r>
      <w:bookmarkStart w:id="25" w:name="OLE_LINK239"/>
      <w:bookmarkStart w:id="26" w:name="OLE_LINK240"/>
      <w:r>
        <w:t>R4-2400333</w:t>
      </w:r>
      <w:bookmarkEnd w:id="25"/>
      <w:bookmarkEnd w:id="26"/>
      <w:r>
        <w:t>, “Parameters of terrestrial component of IMT for sharing and compatibility studies in the frequency bands 4 400-4 800 MHz, 7 125-8 400 MHz and 14.8-15.35 GHz” ITU-R WP 5D</w:t>
      </w:r>
    </w:p>
    <w:p w14:paraId="47144A4A" w14:textId="77777777" w:rsidR="003327D1" w:rsidRDefault="003327D1" w:rsidP="003327D1">
      <w:r>
        <w:t>[2] R4-2403653, “LS on Parameters of terrestrial component of IMT for sharing and compatibility studies in the frequency bands 4 400-4 800 MHz, 7 125-8 400 MHz and 14.8-15.35 GHz”, RAN WG4</w:t>
      </w:r>
    </w:p>
    <w:p w14:paraId="6E726006" w14:textId="753B674A" w:rsidR="007A2A46" w:rsidRPr="003327D1" w:rsidRDefault="007A2A46" w:rsidP="003327D1">
      <w:pPr>
        <w:rPr>
          <w:lang w:val="en-US"/>
        </w:rPr>
      </w:pPr>
    </w:p>
    <w:sectPr w:rsidR="007A2A46" w:rsidRPr="003327D1"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4779A" w14:textId="77777777" w:rsidR="00F32644" w:rsidRDefault="00F32644">
      <w:r>
        <w:separator/>
      </w:r>
    </w:p>
  </w:endnote>
  <w:endnote w:type="continuationSeparator" w:id="0">
    <w:p w14:paraId="0B92E485" w14:textId="77777777" w:rsidR="00F32644" w:rsidRDefault="00F3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986B44" w:rsidRPr="00D12FFA" w:rsidRDefault="00986B4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DDD5D" w14:textId="77777777" w:rsidR="00F32644" w:rsidRDefault="00F32644">
      <w:r>
        <w:separator/>
      </w:r>
    </w:p>
  </w:footnote>
  <w:footnote w:type="continuationSeparator" w:id="0">
    <w:p w14:paraId="7436D538" w14:textId="77777777" w:rsidR="00F32644" w:rsidRDefault="00F32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1"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B155EE"/>
    <w:multiLevelType w:val="hybridMultilevel"/>
    <w:tmpl w:val="9B00D5F4"/>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9"/>
  </w:num>
  <w:num w:numId="3">
    <w:abstractNumId w:val="16"/>
  </w:num>
  <w:num w:numId="4">
    <w:abstractNumId w:val="15"/>
  </w:num>
  <w:num w:numId="5">
    <w:abstractNumId w:val="6"/>
  </w:num>
  <w:num w:numId="6">
    <w:abstractNumId w:val="12"/>
  </w:num>
  <w:num w:numId="7">
    <w:abstractNumId w:val="18"/>
  </w:num>
  <w:num w:numId="8">
    <w:abstractNumId w:val="4"/>
  </w:num>
  <w:num w:numId="9">
    <w:abstractNumId w:val="3"/>
  </w:num>
  <w:num w:numId="10">
    <w:abstractNumId w:val="13"/>
  </w:num>
  <w:num w:numId="11">
    <w:abstractNumId w:val="7"/>
  </w:num>
  <w:num w:numId="12">
    <w:abstractNumId w:val="1"/>
  </w:num>
  <w:num w:numId="13">
    <w:abstractNumId w:val="17"/>
  </w:num>
  <w:num w:numId="14">
    <w:abstractNumId w:val="0"/>
  </w:num>
  <w:num w:numId="15">
    <w:abstractNumId w:val="11"/>
  </w:num>
  <w:num w:numId="16">
    <w:abstractNumId w:val="10"/>
  </w:num>
  <w:num w:numId="17">
    <w:abstractNumId w:val="5"/>
  </w:num>
  <w:num w:numId="18">
    <w:abstractNumId w:val="2"/>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A62"/>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45E"/>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27E"/>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26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13E7"/>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77C7D"/>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A0E"/>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3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405"/>
    <w:rsid w:val="00262996"/>
    <w:rsid w:val="002629DD"/>
    <w:rsid w:val="00262B41"/>
    <w:rsid w:val="00262E3A"/>
    <w:rsid w:val="0026385D"/>
    <w:rsid w:val="002644CC"/>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03D"/>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473"/>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7D1"/>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866"/>
    <w:rsid w:val="00394D01"/>
    <w:rsid w:val="003950DD"/>
    <w:rsid w:val="00395734"/>
    <w:rsid w:val="00395C20"/>
    <w:rsid w:val="00395EC0"/>
    <w:rsid w:val="0039607A"/>
    <w:rsid w:val="003967B5"/>
    <w:rsid w:val="00396825"/>
    <w:rsid w:val="00397AC2"/>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58"/>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79A"/>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D8E"/>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1B57"/>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2590"/>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6C1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634"/>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751"/>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0F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950"/>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A2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BCE"/>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610"/>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0D"/>
    <w:rsid w:val="008B5F51"/>
    <w:rsid w:val="008B60FA"/>
    <w:rsid w:val="008B7F5D"/>
    <w:rsid w:val="008C021E"/>
    <w:rsid w:val="008C05A9"/>
    <w:rsid w:val="008C1590"/>
    <w:rsid w:val="008C1AA5"/>
    <w:rsid w:val="008C1B28"/>
    <w:rsid w:val="008C1C51"/>
    <w:rsid w:val="008C1C68"/>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4BDC"/>
    <w:rsid w:val="00915129"/>
    <w:rsid w:val="0091598F"/>
    <w:rsid w:val="00915D60"/>
    <w:rsid w:val="00915F00"/>
    <w:rsid w:val="00916ED9"/>
    <w:rsid w:val="00917649"/>
    <w:rsid w:val="0091764F"/>
    <w:rsid w:val="00917BC4"/>
    <w:rsid w:val="00920014"/>
    <w:rsid w:val="00920318"/>
    <w:rsid w:val="0092144F"/>
    <w:rsid w:val="00921DE6"/>
    <w:rsid w:val="00921EA3"/>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0F9"/>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19"/>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2FE"/>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B44"/>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37"/>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AD6"/>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2800"/>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8EA"/>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EA1"/>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D88"/>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5BF6"/>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0FB9"/>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E68"/>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45D8"/>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22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4FB"/>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6BB"/>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407"/>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B93"/>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1EC"/>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BF9"/>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641"/>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5B9"/>
    <w:rsid w:val="00DD6ADD"/>
    <w:rsid w:val="00DD709E"/>
    <w:rsid w:val="00DD7820"/>
    <w:rsid w:val="00DD7C2F"/>
    <w:rsid w:val="00DE007B"/>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492"/>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4E09"/>
    <w:rsid w:val="00E75441"/>
    <w:rsid w:val="00E75788"/>
    <w:rsid w:val="00E75931"/>
    <w:rsid w:val="00E76787"/>
    <w:rsid w:val="00E7769E"/>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20"/>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17B7B"/>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644"/>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A08"/>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5DC"/>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nhideWhenUsed/>
    <w:qFormat/>
    <w:rPr>
      <w:rFonts w:asciiTheme="majorHAnsi" w:eastAsia="黑体" w:hAnsiTheme="majorHAnsi" w:cstheme="majorBidi"/>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paragraph" w:customStyle="1" w:styleId="Tabletext1">
    <w:name w:val="Table_text"/>
    <w:basedOn w:val="a1"/>
    <w:link w:val="TabletextChar"/>
    <w:qFormat/>
    <w:rsid w:val="00546C1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eastAsia="en-US"/>
    </w:rPr>
  </w:style>
  <w:style w:type="paragraph" w:customStyle="1" w:styleId="Tablelegend">
    <w:name w:val="Table_legend"/>
    <w:basedOn w:val="a1"/>
    <w:rsid w:val="00546C1E"/>
    <w:pPr>
      <w:tabs>
        <w:tab w:val="left" w:pos="284"/>
        <w:tab w:val="left" w:pos="1134"/>
        <w:tab w:val="left" w:pos="1871"/>
        <w:tab w:val="left" w:pos="2268"/>
      </w:tabs>
      <w:spacing w:before="40" w:after="40"/>
    </w:pPr>
    <w:rPr>
      <w:rFonts w:eastAsiaTheme="minorEastAsia"/>
      <w:sz w:val="18"/>
      <w:lang w:eastAsia="en-US"/>
    </w:rPr>
  </w:style>
  <w:style w:type="paragraph" w:customStyle="1" w:styleId="TableNo">
    <w:name w:val="Table_No"/>
    <w:basedOn w:val="a1"/>
    <w:next w:val="a1"/>
    <w:link w:val="TableNoChar"/>
    <w:rsid w:val="00546C1E"/>
    <w:pPr>
      <w:keepNext/>
      <w:tabs>
        <w:tab w:val="left" w:pos="1134"/>
        <w:tab w:val="left" w:pos="1871"/>
        <w:tab w:val="left" w:pos="2268"/>
      </w:tabs>
      <w:spacing w:before="560" w:after="120"/>
      <w:jc w:val="center"/>
    </w:pPr>
    <w:rPr>
      <w:rFonts w:eastAsiaTheme="minorEastAsia"/>
      <w:caps/>
      <w:lang w:eastAsia="en-US"/>
    </w:rPr>
  </w:style>
  <w:style w:type="paragraph" w:customStyle="1" w:styleId="AnnexNo">
    <w:name w:val="Annex_No"/>
    <w:basedOn w:val="a1"/>
    <w:next w:val="a1"/>
    <w:rsid w:val="00546C1E"/>
    <w:pPr>
      <w:keepNext/>
      <w:keepLines/>
      <w:tabs>
        <w:tab w:val="left" w:pos="1134"/>
        <w:tab w:val="left" w:pos="1871"/>
        <w:tab w:val="left" w:pos="2268"/>
      </w:tabs>
      <w:spacing w:before="480" w:after="80"/>
      <w:jc w:val="center"/>
    </w:pPr>
    <w:rPr>
      <w:rFonts w:eastAsiaTheme="minorEastAsia"/>
      <w:caps/>
      <w:sz w:val="28"/>
      <w:lang w:eastAsia="en-US"/>
    </w:rPr>
  </w:style>
  <w:style w:type="paragraph" w:customStyle="1" w:styleId="Annextitle">
    <w:name w:val="Annex_title"/>
    <w:basedOn w:val="a1"/>
    <w:next w:val="a1"/>
    <w:rsid w:val="00546C1E"/>
    <w:pPr>
      <w:keepNext/>
      <w:keepLines/>
      <w:tabs>
        <w:tab w:val="left" w:pos="1134"/>
        <w:tab w:val="left" w:pos="1871"/>
        <w:tab w:val="left" w:pos="2268"/>
      </w:tabs>
      <w:spacing w:before="240" w:after="280"/>
      <w:jc w:val="center"/>
    </w:pPr>
    <w:rPr>
      <w:rFonts w:ascii="Times New Roman Bold" w:eastAsiaTheme="minorEastAsia" w:hAnsi="Times New Roman Bold"/>
      <w:b/>
      <w:sz w:val="28"/>
      <w:lang w:eastAsia="en-US"/>
    </w:rPr>
  </w:style>
  <w:style w:type="paragraph" w:customStyle="1" w:styleId="Tabletitle0">
    <w:name w:val="Table_title"/>
    <w:basedOn w:val="a1"/>
    <w:next w:val="Tabletext1"/>
    <w:link w:val="TabletitleChar"/>
    <w:rsid w:val="00546C1E"/>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link w:val="Tabletitle0"/>
    <w:locked/>
    <w:rsid w:val="00546C1E"/>
    <w:rPr>
      <w:rFonts w:ascii="Times New Roman Bold" w:hAnsi="Times New Roman Bold"/>
      <w:b/>
      <w:lang w:val="en-GB" w:eastAsia="en-US"/>
    </w:rPr>
  </w:style>
  <w:style w:type="character" w:customStyle="1" w:styleId="TableNoChar">
    <w:name w:val="Table_No Char"/>
    <w:link w:val="TableNo"/>
    <w:locked/>
    <w:rsid w:val="00546C1E"/>
    <w:rPr>
      <w:rFonts w:ascii="Times New Roman" w:hAnsi="Times New Roman"/>
      <w:caps/>
      <w:lang w:val="en-GB" w:eastAsia="en-US"/>
    </w:rPr>
  </w:style>
  <w:style w:type="character" w:customStyle="1" w:styleId="TabletextChar">
    <w:name w:val="Table_text Char"/>
    <w:link w:val="Tabletext1"/>
    <w:locked/>
    <w:rsid w:val="00546C1E"/>
    <w:rPr>
      <w:rFonts w:ascii="Times New Roman" w:hAnsi="Times New Roman"/>
      <w:lang w:val="en-GB" w:eastAsia="en-US"/>
    </w:rPr>
  </w:style>
  <w:style w:type="paragraph" w:customStyle="1" w:styleId="Tablefin">
    <w:name w:val="Table_fin"/>
    <w:basedOn w:val="a1"/>
    <w:rsid w:val="00BB16BB"/>
    <w:pPr>
      <w:tabs>
        <w:tab w:val="left" w:pos="1134"/>
        <w:tab w:val="left" w:pos="1871"/>
        <w:tab w:val="left" w:pos="2268"/>
      </w:tabs>
      <w:suppressAutoHyphens/>
      <w:adjustRightInd/>
      <w:spacing w:after="0"/>
    </w:pPr>
    <w:rPr>
      <w:rFonts w:eastAsia="Batang"/>
      <w:lang w:val="en-US"/>
    </w:rPr>
  </w:style>
  <w:style w:type="paragraph" w:customStyle="1" w:styleId="enumlev3">
    <w:name w:val="enumlev3"/>
    <w:basedOn w:val="enumlev2"/>
    <w:rsid w:val="00831B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4432828">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40692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8140562">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08861936">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D28B2-9321-4683-882F-10A504997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2493</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11</cp:revision>
  <cp:lastPrinted>2010-01-07T02:23:00Z</cp:lastPrinted>
  <dcterms:created xsi:type="dcterms:W3CDTF">2024-03-20T08:49:00Z</dcterms:created>
  <dcterms:modified xsi:type="dcterms:W3CDTF">2024-04-08T14:26:00Z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(3)cZkPFMzONhbrcoN6NKuI8HmhkXA+6RxtmGPKiohnVRUpV+xQUot17pED3sTqtWeKm2kjrL9E
nQWUAtIzDGwWvcQo1BkqQwx8t5E/sVGw/KRgp+hVeF5d+SZnuZXVco4e7/gJJAecIlApqyrb
0cMAQi3beZSjz2ZnuSNBGRi2HIT/Gz+ka9Vc9Qtffz/FA4lWifsCmDChIMZDJvrmBPQUXZRU
qN+aK3zq0ZIu/D88uc</vt:lpwstr>
  </property>
  <property fmtid="{D5CDD505-2E9C-101B-9397-08002B2CF9AE}" pid="15" name="_2015_ms_pID_725343_00">
    <vt:lpwstr>_2015_ms_pID_725343</vt:lpwstr>
  </property>
  <property fmtid="{D5CDD505-2E9C-101B-9397-08002B2CF9AE}" pid="16" name="_2015_ms_pID_7253431">
    <vt:lpwstr>/or4bM276GH/S5Imuv2G4kIYI+jQBAjX53gTzaUkqxPfLHR+jeyLL6
RASRVKcyw0FoOjGElS4a83RvFN/VOqSB25AXH+LT2K5JMgClYbte37eIEtr+5JRfv++Q6uOf
ldxIT39blT4SuUIp0RHl90AUN5OL7JAJQZGQT6rxATf4edc5ivUIUzbPw768F1xtRn/F5MVz
RBbaJW71/kWo36An9cAJXd4ng+ixMjrtuJE5</vt:lpwstr>
  </property>
  <property fmtid="{D5CDD505-2E9C-101B-9397-08002B2CF9AE}" pid="17" name="_2015_ms_pID_7253431_00">
    <vt:lpwstr>_2015_ms_pID_7253431</vt:lpwstr>
  </property>
  <property fmtid="{D5CDD505-2E9C-101B-9397-08002B2CF9AE}" pid="18" name="_2015_ms_pID_7253432">
    <vt:lpwstr>fWwPdXIRSHFK6d3BK337nAg=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1704725894</vt:lpwstr>
  </property>
</Properties>
</file>